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2ADBAD" w14:textId="77777777" w:rsidR="00983D6B" w:rsidRDefault="00983D6B" w:rsidP="002E66AA">
      <w:pPr>
        <w:jc w:val="center"/>
        <w:rPr>
          <w:rFonts w:cs="Arial"/>
          <w:b/>
          <w:sz w:val="32"/>
          <w:szCs w:val="32"/>
        </w:rPr>
      </w:pPr>
    </w:p>
    <w:p w14:paraId="1E0749C1" w14:textId="633F6975" w:rsidR="00983D6B" w:rsidRDefault="002A292A" w:rsidP="002A292A">
      <w:pPr>
        <w:tabs>
          <w:tab w:val="left" w:pos="210"/>
        </w:tabs>
        <w:rPr>
          <w:rFonts w:cs="Arial"/>
          <w:b/>
          <w:sz w:val="32"/>
          <w:szCs w:val="32"/>
        </w:rPr>
      </w:pPr>
      <w:r>
        <w:rPr>
          <w:rFonts w:cs="Arial"/>
          <w:b/>
          <w:sz w:val="32"/>
          <w:szCs w:val="32"/>
        </w:rPr>
        <w:tab/>
      </w:r>
    </w:p>
    <w:p w14:paraId="6C9EA0AB" w14:textId="26DFDE7E" w:rsidR="00BF780F" w:rsidRPr="00360CBE" w:rsidRDefault="0057611D" w:rsidP="00BD1D5A">
      <w:pPr>
        <w:pStyle w:val="Nzev"/>
      </w:pPr>
      <w:r w:rsidRPr="00360CBE">
        <w:t>ZADÁVACÍ DOKUMENTACE</w:t>
      </w:r>
    </w:p>
    <w:p w14:paraId="77A70C3E" w14:textId="6255EB2B" w:rsidR="000F3FC3" w:rsidRPr="00360CBE" w:rsidRDefault="000F3FC3" w:rsidP="00BD1D5A">
      <w:pPr>
        <w:spacing w:line="276" w:lineRule="auto"/>
        <w:jc w:val="center"/>
        <w:rPr>
          <w:rFonts w:cs="Arial"/>
          <w:b/>
          <w:szCs w:val="22"/>
        </w:rPr>
      </w:pPr>
      <w:r w:rsidRPr="001F7440">
        <w:rPr>
          <w:b/>
        </w:rPr>
        <w:t>nadlimitní</w:t>
      </w:r>
      <w:r w:rsidRPr="001F7440">
        <w:rPr>
          <w:rFonts w:cs="Arial"/>
          <w:b/>
          <w:szCs w:val="22"/>
        </w:rPr>
        <w:t xml:space="preserve"> v</w:t>
      </w:r>
      <w:r w:rsidRPr="00360CBE">
        <w:rPr>
          <w:rFonts w:cs="Arial"/>
          <w:b/>
          <w:szCs w:val="22"/>
        </w:rPr>
        <w:t xml:space="preserve">eřejné zakázky na </w:t>
      </w:r>
      <w:r w:rsidRPr="00581CA9">
        <w:rPr>
          <w:b/>
        </w:rPr>
        <w:t>služby</w:t>
      </w:r>
      <w:r w:rsidRPr="00360CBE">
        <w:rPr>
          <w:rFonts w:cs="Arial"/>
          <w:szCs w:val="22"/>
        </w:rPr>
        <w:t xml:space="preserve"> </w:t>
      </w:r>
      <w:r w:rsidRPr="00360CBE">
        <w:rPr>
          <w:rFonts w:cs="Arial"/>
          <w:b/>
          <w:szCs w:val="22"/>
        </w:rPr>
        <w:t xml:space="preserve">zadávané v </w:t>
      </w:r>
      <w:r w:rsidR="00B06509" w:rsidRPr="00581CA9">
        <w:rPr>
          <w:b/>
        </w:rPr>
        <w:t>otevřeném</w:t>
      </w:r>
      <w:r w:rsidRPr="00581CA9">
        <w:rPr>
          <w:b/>
        </w:rPr>
        <w:t xml:space="preserve"> řízení</w:t>
      </w:r>
      <w:r w:rsidRPr="00360CBE">
        <w:rPr>
          <w:rFonts w:cs="Arial"/>
          <w:b/>
          <w:szCs w:val="22"/>
        </w:rPr>
        <w:t xml:space="preserve"> dle </w:t>
      </w:r>
      <w:r w:rsidRPr="000D7F11">
        <w:rPr>
          <w:rFonts w:cs="Arial"/>
          <w:b/>
          <w:szCs w:val="22"/>
        </w:rPr>
        <w:t xml:space="preserve">§ </w:t>
      </w:r>
      <w:r w:rsidR="00B06509" w:rsidRPr="000D7F11">
        <w:rPr>
          <w:b/>
        </w:rPr>
        <w:t>56</w:t>
      </w:r>
      <w:r w:rsidRPr="00360CBE">
        <w:rPr>
          <w:rFonts w:cs="Arial"/>
          <w:b/>
          <w:szCs w:val="22"/>
        </w:rPr>
        <w:t xml:space="preserve"> zákona </w:t>
      </w:r>
      <w:r w:rsidR="00BA5093" w:rsidRPr="00360CBE">
        <w:rPr>
          <w:rFonts w:cs="Arial"/>
          <w:b/>
          <w:szCs w:val="22"/>
        </w:rPr>
        <w:br/>
      </w:r>
      <w:r w:rsidRPr="00360CBE">
        <w:rPr>
          <w:rFonts w:cs="Arial"/>
          <w:b/>
          <w:szCs w:val="22"/>
        </w:rPr>
        <w:t xml:space="preserve">č. </w:t>
      </w:r>
      <w:r w:rsidR="00E43945" w:rsidRPr="00360CBE">
        <w:rPr>
          <w:rFonts w:cs="Arial"/>
          <w:b/>
          <w:szCs w:val="22"/>
        </w:rPr>
        <w:t>134/201</w:t>
      </w:r>
      <w:r w:rsidRPr="00360CBE">
        <w:rPr>
          <w:rFonts w:cs="Arial"/>
          <w:b/>
          <w:szCs w:val="22"/>
        </w:rPr>
        <w:t>6 Sb., o </w:t>
      </w:r>
      <w:r w:rsidR="00BA5093" w:rsidRPr="00360CBE">
        <w:rPr>
          <w:rFonts w:cs="Arial"/>
          <w:b/>
          <w:szCs w:val="22"/>
        </w:rPr>
        <w:t>zadávání veřejných zakázek</w:t>
      </w:r>
      <w:r w:rsidR="00353714" w:rsidRPr="00360CBE">
        <w:rPr>
          <w:rFonts w:cs="Arial"/>
          <w:b/>
          <w:szCs w:val="22"/>
        </w:rPr>
        <w:t xml:space="preserve">, </w:t>
      </w:r>
      <w:r w:rsidR="00353714" w:rsidRPr="00360CBE">
        <w:rPr>
          <w:b/>
        </w:rPr>
        <w:t>ve znění pozdějších předpisů</w:t>
      </w:r>
      <w:r w:rsidRPr="00360CBE">
        <w:rPr>
          <w:rFonts w:cs="Arial"/>
          <w:b/>
          <w:szCs w:val="22"/>
        </w:rPr>
        <w:t xml:space="preserve"> (dále jen "zákon")</w:t>
      </w:r>
    </w:p>
    <w:tbl>
      <w:tblPr>
        <w:tblW w:w="4844"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81"/>
        <w:gridCol w:w="5773"/>
      </w:tblGrid>
      <w:tr w:rsidR="00521313" w:rsidRPr="00360CBE" w14:paraId="112EFF88" w14:textId="77777777" w:rsidTr="00521313">
        <w:trPr>
          <w:trHeight w:val="362"/>
        </w:trPr>
        <w:tc>
          <w:tcPr>
            <w:tcW w:w="1812" w:type="pct"/>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13C1696E" w14:textId="77777777" w:rsidR="00521313" w:rsidRPr="00360CBE" w:rsidRDefault="00521313" w:rsidP="00BD1D5A">
            <w:pPr>
              <w:autoSpaceDE w:val="0"/>
              <w:autoSpaceDN w:val="0"/>
              <w:adjustRightInd w:val="0"/>
              <w:spacing w:after="0" w:line="280" w:lineRule="atLeast"/>
              <w:rPr>
                <w:rFonts w:cs="Arial"/>
                <w:b/>
                <w:bCs/>
                <w:i/>
                <w:color w:val="000000"/>
                <w:szCs w:val="22"/>
              </w:rPr>
            </w:pPr>
            <w:r w:rsidRPr="00360CBE">
              <w:rPr>
                <w:rFonts w:cs="Arial"/>
                <w:b/>
                <w:bCs/>
                <w:i/>
                <w:color w:val="000000"/>
                <w:szCs w:val="22"/>
              </w:rPr>
              <w:t>Zadavatel:</w:t>
            </w:r>
          </w:p>
        </w:tc>
        <w:tc>
          <w:tcPr>
            <w:tcW w:w="3188" w:type="pct"/>
            <w:tcBorders>
              <w:top w:val="single" w:sz="4" w:space="0" w:color="000000"/>
              <w:left w:val="single" w:sz="4" w:space="0" w:color="000000"/>
              <w:bottom w:val="single" w:sz="4" w:space="0" w:color="000000"/>
              <w:right w:val="single" w:sz="4" w:space="0" w:color="000000"/>
            </w:tcBorders>
            <w:vAlign w:val="center"/>
          </w:tcPr>
          <w:p w14:paraId="6CF86B08" w14:textId="1EA7269A" w:rsidR="00521313" w:rsidRPr="00360CBE" w:rsidRDefault="00521313" w:rsidP="00BD1D5A">
            <w:pPr>
              <w:autoSpaceDE w:val="0"/>
              <w:autoSpaceDN w:val="0"/>
              <w:adjustRightInd w:val="0"/>
              <w:spacing w:after="0" w:line="280" w:lineRule="atLeast"/>
              <w:rPr>
                <w:rFonts w:cs="Arial"/>
                <w:b/>
                <w:bCs/>
                <w:color w:val="000000"/>
                <w:szCs w:val="22"/>
              </w:rPr>
            </w:pPr>
            <w:r w:rsidRPr="00360CBE">
              <w:rPr>
                <w:rFonts w:cs="Arial"/>
                <w:b/>
                <w:szCs w:val="22"/>
              </w:rPr>
              <w:t xml:space="preserve">Česká republika – Státní pozemkový úřad, </w:t>
            </w:r>
            <w:r w:rsidRPr="00DA5C8C">
              <w:rPr>
                <w:b/>
              </w:rPr>
              <w:t xml:space="preserve">Krajský pozemkový úřad pro </w:t>
            </w:r>
            <w:r w:rsidR="00340AF1">
              <w:rPr>
                <w:b/>
              </w:rPr>
              <w:t>Plzeňský</w:t>
            </w:r>
            <w:r w:rsidRPr="00DA5C8C">
              <w:rPr>
                <w:b/>
              </w:rPr>
              <w:t xml:space="preserve"> kraj</w:t>
            </w:r>
          </w:p>
        </w:tc>
      </w:tr>
    </w:tbl>
    <w:p w14:paraId="5E43205B" w14:textId="77777777" w:rsidR="00893052" w:rsidRPr="00360CBE" w:rsidRDefault="00893052" w:rsidP="00BD1D5A">
      <w:pPr>
        <w:spacing w:after="0"/>
        <w:outlineLvl w:val="0"/>
        <w:rPr>
          <w:rFonts w:cs="Arial"/>
          <w:i/>
          <w:szCs w:val="22"/>
        </w:rPr>
      </w:pPr>
    </w:p>
    <w:tbl>
      <w:tblPr>
        <w:tblW w:w="4844"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81"/>
        <w:gridCol w:w="5773"/>
      </w:tblGrid>
      <w:tr w:rsidR="00893052" w:rsidRPr="00360CBE" w14:paraId="1F021710" w14:textId="77777777" w:rsidTr="00893052">
        <w:trPr>
          <w:trHeight w:val="362"/>
        </w:trPr>
        <w:tc>
          <w:tcPr>
            <w:tcW w:w="1812"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03D2823" w14:textId="77777777" w:rsidR="00893052" w:rsidRPr="00360CBE" w:rsidRDefault="00893052" w:rsidP="00BD1D5A">
            <w:pPr>
              <w:autoSpaceDE w:val="0"/>
              <w:autoSpaceDN w:val="0"/>
              <w:adjustRightInd w:val="0"/>
              <w:spacing w:after="0"/>
              <w:rPr>
                <w:rFonts w:cs="Arial"/>
                <w:b/>
                <w:bCs/>
                <w:i/>
                <w:color w:val="000000"/>
                <w:szCs w:val="22"/>
              </w:rPr>
            </w:pPr>
            <w:r w:rsidRPr="00360CBE">
              <w:rPr>
                <w:rFonts w:cs="Arial"/>
                <w:b/>
                <w:bCs/>
                <w:i/>
                <w:color w:val="000000"/>
                <w:szCs w:val="22"/>
              </w:rPr>
              <w:t>Název veřejné zakázky:</w:t>
            </w:r>
          </w:p>
        </w:tc>
        <w:tc>
          <w:tcPr>
            <w:tcW w:w="3188" w:type="pct"/>
            <w:tcBorders>
              <w:top w:val="single" w:sz="4" w:space="0" w:color="000000"/>
              <w:left w:val="single" w:sz="4" w:space="0" w:color="000000"/>
              <w:bottom w:val="single" w:sz="4" w:space="0" w:color="000000"/>
              <w:right w:val="single" w:sz="4" w:space="0" w:color="000000"/>
            </w:tcBorders>
            <w:vAlign w:val="center"/>
          </w:tcPr>
          <w:p w14:paraId="5539A1D4" w14:textId="32FA327A" w:rsidR="00893052" w:rsidRPr="00EF5C54" w:rsidRDefault="00EF5C54" w:rsidP="001F7440">
            <w:pPr>
              <w:autoSpaceDE w:val="0"/>
              <w:autoSpaceDN w:val="0"/>
              <w:adjustRightInd w:val="0"/>
              <w:spacing w:after="0"/>
              <w:rPr>
                <w:rFonts w:cs="Arial"/>
                <w:b/>
                <w:bCs/>
              </w:rPr>
            </w:pPr>
            <w:proofErr w:type="spellStart"/>
            <w:r w:rsidRPr="00EF5C54">
              <w:rPr>
                <w:b/>
                <w:bCs/>
              </w:rPr>
              <w:t>KoPÚ</w:t>
            </w:r>
            <w:proofErr w:type="spellEnd"/>
            <w:r w:rsidRPr="00EF5C54">
              <w:rPr>
                <w:b/>
                <w:bCs/>
              </w:rPr>
              <w:t xml:space="preserve"> Bělá nad </w:t>
            </w:r>
            <w:proofErr w:type="gramStart"/>
            <w:r w:rsidRPr="00EF5C54">
              <w:rPr>
                <w:b/>
                <w:bCs/>
              </w:rPr>
              <w:t>Radbuzou - dopracování</w:t>
            </w:r>
            <w:proofErr w:type="gramEnd"/>
          </w:p>
        </w:tc>
      </w:tr>
      <w:tr w:rsidR="00893052" w:rsidRPr="00360CBE" w14:paraId="7D67D1E6" w14:textId="77777777" w:rsidTr="00893052">
        <w:trPr>
          <w:trHeight w:val="362"/>
        </w:trPr>
        <w:tc>
          <w:tcPr>
            <w:tcW w:w="1812"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E3B7A82" w14:textId="4BE4CB80" w:rsidR="00893052" w:rsidRPr="00360CBE" w:rsidRDefault="00893052" w:rsidP="00BD1D5A">
            <w:pPr>
              <w:autoSpaceDE w:val="0"/>
              <w:autoSpaceDN w:val="0"/>
              <w:adjustRightInd w:val="0"/>
              <w:spacing w:after="0"/>
              <w:rPr>
                <w:rFonts w:cs="Arial"/>
                <w:b/>
                <w:bCs/>
                <w:i/>
                <w:color w:val="000000"/>
                <w:szCs w:val="22"/>
              </w:rPr>
            </w:pPr>
            <w:proofErr w:type="spellStart"/>
            <w:r w:rsidRPr="00360CBE">
              <w:rPr>
                <w:rFonts w:cs="Arial"/>
                <w:b/>
                <w:bCs/>
                <w:i/>
                <w:color w:val="000000"/>
                <w:szCs w:val="22"/>
              </w:rPr>
              <w:t>Sp</w:t>
            </w:r>
            <w:proofErr w:type="spellEnd"/>
            <w:r w:rsidRPr="00360CBE">
              <w:rPr>
                <w:rFonts w:cs="Arial"/>
                <w:b/>
                <w:bCs/>
                <w:i/>
                <w:color w:val="000000"/>
                <w:szCs w:val="22"/>
              </w:rPr>
              <w:t xml:space="preserve">. značka / </w:t>
            </w:r>
            <w:r w:rsidR="00B81287" w:rsidRPr="00360CBE">
              <w:rPr>
                <w:rFonts w:cs="Arial"/>
                <w:b/>
                <w:bCs/>
                <w:i/>
                <w:color w:val="000000"/>
                <w:szCs w:val="22"/>
              </w:rPr>
              <w:t>č.j.</w:t>
            </w:r>
            <w:r w:rsidR="00AB562F" w:rsidRPr="00360CBE">
              <w:rPr>
                <w:rFonts w:cs="Arial"/>
                <w:b/>
                <w:bCs/>
                <w:i/>
                <w:color w:val="000000"/>
                <w:szCs w:val="22"/>
              </w:rPr>
              <w:t>:</w:t>
            </w:r>
          </w:p>
        </w:tc>
        <w:tc>
          <w:tcPr>
            <w:tcW w:w="3188" w:type="pct"/>
            <w:tcBorders>
              <w:top w:val="single" w:sz="4" w:space="0" w:color="000000"/>
              <w:left w:val="single" w:sz="4" w:space="0" w:color="000000"/>
              <w:bottom w:val="single" w:sz="4" w:space="0" w:color="000000"/>
              <w:right w:val="single" w:sz="4" w:space="0" w:color="000000"/>
            </w:tcBorders>
            <w:vAlign w:val="center"/>
          </w:tcPr>
          <w:p w14:paraId="3AD7A1D2" w14:textId="05687F69" w:rsidR="00893052" w:rsidRPr="009E54EB" w:rsidRDefault="009E54EB" w:rsidP="00BD1D5A">
            <w:pPr>
              <w:autoSpaceDE w:val="0"/>
              <w:autoSpaceDN w:val="0"/>
              <w:adjustRightInd w:val="0"/>
              <w:spacing w:after="0"/>
              <w:rPr>
                <w:bCs/>
              </w:rPr>
            </w:pPr>
            <w:r w:rsidRPr="009E54EB">
              <w:rPr>
                <w:bCs/>
              </w:rPr>
              <w:t>SP10415/2022-504202 / SPU 208845/2023</w:t>
            </w:r>
          </w:p>
        </w:tc>
      </w:tr>
      <w:tr w:rsidR="00B66871" w:rsidRPr="00360CBE" w14:paraId="4A647870" w14:textId="77777777" w:rsidTr="00893052">
        <w:trPr>
          <w:trHeight w:val="362"/>
        </w:trPr>
        <w:tc>
          <w:tcPr>
            <w:tcW w:w="1812"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1D6AE55D" w14:textId="4B1E9F4C" w:rsidR="00B66871" w:rsidRPr="00360CBE" w:rsidRDefault="00B66871" w:rsidP="00BD1D5A">
            <w:pPr>
              <w:autoSpaceDE w:val="0"/>
              <w:autoSpaceDN w:val="0"/>
              <w:adjustRightInd w:val="0"/>
              <w:spacing w:after="0"/>
              <w:rPr>
                <w:rFonts w:cs="Arial"/>
                <w:b/>
                <w:bCs/>
                <w:i/>
                <w:color w:val="000000"/>
                <w:szCs w:val="22"/>
              </w:rPr>
            </w:pPr>
            <w:r>
              <w:rPr>
                <w:rFonts w:cs="Arial"/>
                <w:b/>
                <w:bCs/>
                <w:i/>
                <w:color w:val="000000"/>
                <w:szCs w:val="22"/>
              </w:rPr>
              <w:t>UID dokumentu:</w:t>
            </w:r>
          </w:p>
        </w:tc>
        <w:tc>
          <w:tcPr>
            <w:tcW w:w="3188" w:type="pct"/>
            <w:tcBorders>
              <w:top w:val="single" w:sz="4" w:space="0" w:color="000000"/>
              <w:left w:val="single" w:sz="4" w:space="0" w:color="000000"/>
              <w:bottom w:val="single" w:sz="4" w:space="0" w:color="000000"/>
              <w:right w:val="single" w:sz="4" w:space="0" w:color="000000"/>
            </w:tcBorders>
            <w:vAlign w:val="center"/>
          </w:tcPr>
          <w:p w14:paraId="28EDEB31" w14:textId="22CCB279" w:rsidR="00B66871" w:rsidRPr="009E54EB" w:rsidRDefault="009E54EB" w:rsidP="00BD1D5A">
            <w:pPr>
              <w:autoSpaceDE w:val="0"/>
              <w:autoSpaceDN w:val="0"/>
              <w:adjustRightInd w:val="0"/>
              <w:spacing w:after="0"/>
              <w:rPr>
                <w:bCs/>
              </w:rPr>
            </w:pPr>
            <w:r w:rsidRPr="009E54EB">
              <w:rPr>
                <w:bCs/>
              </w:rPr>
              <w:t>spudms00000013660021</w:t>
            </w:r>
          </w:p>
        </w:tc>
      </w:tr>
      <w:tr w:rsidR="00893052" w:rsidRPr="00360CBE" w14:paraId="2143869F" w14:textId="77777777" w:rsidTr="00893052">
        <w:trPr>
          <w:trHeight w:val="362"/>
        </w:trPr>
        <w:tc>
          <w:tcPr>
            <w:tcW w:w="1812"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2EC51E1" w14:textId="77777777" w:rsidR="00893052" w:rsidRPr="00360CBE" w:rsidRDefault="00893052" w:rsidP="00BD1D5A">
            <w:pPr>
              <w:spacing w:after="0"/>
              <w:rPr>
                <w:rFonts w:cs="Arial"/>
                <w:b/>
                <w:i/>
                <w:szCs w:val="22"/>
              </w:rPr>
            </w:pPr>
            <w:r w:rsidRPr="00360CBE">
              <w:rPr>
                <w:rFonts w:cs="Arial"/>
                <w:b/>
                <w:i/>
                <w:szCs w:val="22"/>
              </w:rPr>
              <w:t>Druh zadávacího řízení:</w:t>
            </w:r>
          </w:p>
        </w:tc>
        <w:tc>
          <w:tcPr>
            <w:tcW w:w="3188" w:type="pct"/>
            <w:tcBorders>
              <w:top w:val="single" w:sz="4" w:space="0" w:color="000000"/>
              <w:left w:val="single" w:sz="4" w:space="0" w:color="000000"/>
              <w:bottom w:val="single" w:sz="4" w:space="0" w:color="000000"/>
              <w:right w:val="single" w:sz="4" w:space="0" w:color="000000"/>
            </w:tcBorders>
            <w:vAlign w:val="center"/>
            <w:hideMark/>
          </w:tcPr>
          <w:p w14:paraId="0F0DD8D1" w14:textId="00D8B19A" w:rsidR="00893052" w:rsidRPr="00360CBE" w:rsidRDefault="00E43945" w:rsidP="00BD1D5A">
            <w:pPr>
              <w:spacing w:after="0"/>
              <w:ind w:right="284"/>
              <w:rPr>
                <w:rFonts w:cs="Arial"/>
                <w:b/>
                <w:szCs w:val="22"/>
              </w:rPr>
            </w:pPr>
            <w:r w:rsidRPr="00360CBE">
              <w:rPr>
                <w:rFonts w:cs="Arial"/>
                <w:szCs w:val="22"/>
              </w:rPr>
              <w:t xml:space="preserve">dle § </w:t>
            </w:r>
            <w:r w:rsidR="0035265A" w:rsidRPr="00360CBE">
              <w:rPr>
                <w:rFonts w:cs="Arial"/>
                <w:szCs w:val="22"/>
              </w:rPr>
              <w:t>3 písm. b)</w:t>
            </w:r>
            <w:r w:rsidRPr="00360CBE">
              <w:rPr>
                <w:rFonts w:cs="Arial"/>
                <w:szCs w:val="22"/>
              </w:rPr>
              <w:t xml:space="preserve"> zákona</w:t>
            </w:r>
            <w:r w:rsidR="00893052" w:rsidRPr="00360CBE">
              <w:rPr>
                <w:rFonts w:cs="Arial"/>
                <w:szCs w:val="22"/>
              </w:rPr>
              <w:t xml:space="preserve">, </w:t>
            </w:r>
            <w:r w:rsidR="00E9287A" w:rsidRPr="00360CBE">
              <w:rPr>
                <w:rFonts w:cs="Arial"/>
                <w:szCs w:val="22"/>
              </w:rPr>
              <w:t>otevřené řízení</w:t>
            </w:r>
          </w:p>
        </w:tc>
      </w:tr>
      <w:tr w:rsidR="00D72AA6" w:rsidRPr="00360CBE" w14:paraId="45D0C6DB" w14:textId="77777777" w:rsidTr="00893052">
        <w:trPr>
          <w:trHeight w:val="362"/>
        </w:trPr>
        <w:tc>
          <w:tcPr>
            <w:tcW w:w="1812"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21B5EFC1" w14:textId="235FDB7F" w:rsidR="00D72AA6" w:rsidRPr="00360CBE" w:rsidRDefault="00D72AA6" w:rsidP="00BD1D5A">
            <w:pPr>
              <w:spacing w:after="0"/>
              <w:rPr>
                <w:rFonts w:cs="Arial"/>
                <w:b/>
                <w:i/>
                <w:szCs w:val="22"/>
              </w:rPr>
            </w:pPr>
            <w:r w:rsidRPr="00360CBE">
              <w:rPr>
                <w:rFonts w:cs="Arial"/>
                <w:b/>
                <w:i/>
                <w:szCs w:val="22"/>
              </w:rPr>
              <w:t>Druh veřejné zakázky</w:t>
            </w:r>
            <w:r w:rsidR="00AB562F" w:rsidRPr="00360CBE">
              <w:rPr>
                <w:rFonts w:cs="Arial"/>
                <w:b/>
                <w:i/>
                <w:szCs w:val="22"/>
              </w:rPr>
              <w:t>:</w:t>
            </w:r>
          </w:p>
        </w:tc>
        <w:tc>
          <w:tcPr>
            <w:tcW w:w="3188" w:type="pct"/>
            <w:tcBorders>
              <w:top w:val="single" w:sz="4" w:space="0" w:color="000000"/>
              <w:left w:val="single" w:sz="4" w:space="0" w:color="000000"/>
              <w:bottom w:val="single" w:sz="4" w:space="0" w:color="000000"/>
              <w:right w:val="single" w:sz="4" w:space="0" w:color="000000"/>
            </w:tcBorders>
            <w:vAlign w:val="center"/>
          </w:tcPr>
          <w:p w14:paraId="5BBB91AF" w14:textId="7E521D71" w:rsidR="00D72AA6" w:rsidRPr="00360CBE" w:rsidRDefault="00F7632B" w:rsidP="00BD1D5A">
            <w:pPr>
              <w:spacing w:after="0"/>
              <w:ind w:right="284"/>
              <w:rPr>
                <w:rFonts w:cs="Arial"/>
                <w:szCs w:val="22"/>
              </w:rPr>
            </w:pPr>
            <w:r>
              <w:rPr>
                <w:rFonts w:cs="Arial"/>
                <w:szCs w:val="22"/>
              </w:rPr>
              <w:t>s</w:t>
            </w:r>
            <w:r w:rsidR="00D72AA6" w:rsidRPr="003F3E2E">
              <w:rPr>
                <w:rFonts w:cs="Arial"/>
                <w:szCs w:val="22"/>
              </w:rPr>
              <w:t>lužby</w:t>
            </w:r>
          </w:p>
        </w:tc>
      </w:tr>
    </w:tbl>
    <w:p w14:paraId="55CAEF36" w14:textId="77777777" w:rsidR="0043362B" w:rsidRPr="00360CBE" w:rsidRDefault="0043362B" w:rsidP="0043362B">
      <w:pPr>
        <w:rPr>
          <w:rFonts w:cs="Arial"/>
          <w:szCs w:val="22"/>
        </w:rPr>
      </w:pPr>
    </w:p>
    <w:p w14:paraId="7C06AF8C" w14:textId="6FB3F9E2" w:rsidR="00AC66BC" w:rsidRPr="00360CBE" w:rsidRDefault="00AC66BC" w:rsidP="00BD1D5A">
      <w:pPr>
        <w:spacing w:before="120" w:line="276" w:lineRule="auto"/>
        <w:rPr>
          <w:rFonts w:cs="Arial"/>
          <w:b/>
          <w:szCs w:val="22"/>
        </w:rPr>
      </w:pPr>
      <w:r w:rsidRPr="00360CBE">
        <w:rPr>
          <w:rFonts w:cs="Arial"/>
          <w:b/>
          <w:szCs w:val="22"/>
        </w:rPr>
        <w:t>Úvodní ustanovení:</w:t>
      </w:r>
    </w:p>
    <w:p w14:paraId="27899B2D" w14:textId="1C771CA3" w:rsidR="00AC66BC" w:rsidRDefault="00AC66BC" w:rsidP="00AC66BC">
      <w:pPr>
        <w:spacing w:line="276" w:lineRule="auto"/>
        <w:rPr>
          <w:rFonts w:cs="Arial"/>
          <w:szCs w:val="22"/>
        </w:rPr>
      </w:pPr>
      <w:r w:rsidRPr="00360CBE">
        <w:rPr>
          <w:rFonts w:cs="Arial"/>
          <w:szCs w:val="22"/>
        </w:rPr>
        <w:t xml:space="preserve">Zadávací dokumentace </w:t>
      </w:r>
      <w:r w:rsidR="00CB78E3" w:rsidRPr="006F0F1B">
        <w:rPr>
          <w:rFonts w:cs="Arial"/>
          <w:szCs w:val="22"/>
        </w:rPr>
        <w:t xml:space="preserve">(ve smyslu </w:t>
      </w:r>
      <w:proofErr w:type="spellStart"/>
      <w:r w:rsidRPr="006F0F1B">
        <w:rPr>
          <w:rFonts w:cs="Arial"/>
          <w:szCs w:val="22"/>
        </w:rPr>
        <w:t>ust</w:t>
      </w:r>
      <w:proofErr w:type="spellEnd"/>
      <w:r w:rsidRPr="006F0F1B">
        <w:rPr>
          <w:rFonts w:cs="Arial"/>
          <w:szCs w:val="22"/>
        </w:rPr>
        <w:t xml:space="preserve">. § </w:t>
      </w:r>
      <w:r w:rsidR="001C180C" w:rsidRPr="006F0F1B">
        <w:rPr>
          <w:rFonts w:cs="Arial"/>
          <w:szCs w:val="22"/>
        </w:rPr>
        <w:t xml:space="preserve">28 </w:t>
      </w:r>
      <w:r w:rsidR="003358CB" w:rsidRPr="006F0F1B">
        <w:rPr>
          <w:rFonts w:cs="Arial"/>
          <w:szCs w:val="22"/>
        </w:rPr>
        <w:t xml:space="preserve">odst. 1 </w:t>
      </w:r>
      <w:r w:rsidR="001C180C" w:rsidRPr="006F0F1B">
        <w:rPr>
          <w:rFonts w:cs="Arial"/>
          <w:szCs w:val="22"/>
        </w:rPr>
        <w:t>písm</w:t>
      </w:r>
      <w:r w:rsidR="00E43945" w:rsidRPr="006F0F1B">
        <w:rPr>
          <w:rFonts w:cs="Arial"/>
          <w:szCs w:val="22"/>
        </w:rPr>
        <w:t>.</w:t>
      </w:r>
      <w:r w:rsidR="006A3415" w:rsidRPr="006F0F1B">
        <w:rPr>
          <w:rFonts w:cs="Arial"/>
          <w:szCs w:val="22"/>
        </w:rPr>
        <w:t xml:space="preserve"> b)</w:t>
      </w:r>
      <w:r w:rsidRPr="006F0F1B">
        <w:rPr>
          <w:rFonts w:cs="Arial"/>
          <w:szCs w:val="22"/>
        </w:rPr>
        <w:t xml:space="preserve"> zákona</w:t>
      </w:r>
      <w:r w:rsidR="00CB78E3" w:rsidRPr="006F0F1B">
        <w:rPr>
          <w:rFonts w:cs="Arial"/>
          <w:szCs w:val="22"/>
        </w:rPr>
        <w:t>)</w:t>
      </w:r>
      <w:r w:rsidRPr="006F0F1B">
        <w:rPr>
          <w:rFonts w:cs="Arial"/>
          <w:szCs w:val="22"/>
        </w:rPr>
        <w:t xml:space="preserve"> </w:t>
      </w:r>
      <w:r w:rsidRPr="00360CBE">
        <w:rPr>
          <w:rFonts w:cs="Arial"/>
          <w:szCs w:val="22"/>
        </w:rPr>
        <w:t>vymezuje</w:t>
      </w:r>
      <w:r w:rsidRPr="003F3E2E">
        <w:rPr>
          <w:rFonts w:cs="Arial"/>
          <w:szCs w:val="22"/>
        </w:rPr>
        <w:t xml:space="preserve"> předmět veřejné zakázky v podrobnostech nezbytných pro zpracování nabídky. Obsahuje doplňující informace </w:t>
      </w:r>
      <w:r w:rsidR="00392FAA" w:rsidRPr="003F3E2E">
        <w:rPr>
          <w:rFonts w:cs="Arial"/>
          <w:szCs w:val="22"/>
        </w:rPr>
        <w:t>k</w:t>
      </w:r>
      <w:r w:rsidR="009812D6">
        <w:rPr>
          <w:rFonts w:cs="Arial"/>
          <w:szCs w:val="22"/>
        </w:rPr>
        <w:t> </w:t>
      </w:r>
      <w:r w:rsidRPr="003F3E2E">
        <w:rPr>
          <w:rFonts w:cs="Arial"/>
          <w:szCs w:val="22"/>
        </w:rPr>
        <w:t xml:space="preserve">oznámení o </w:t>
      </w:r>
      <w:r w:rsidR="00E90FA2" w:rsidRPr="003F3E2E">
        <w:rPr>
          <w:rFonts w:cs="Arial"/>
          <w:szCs w:val="22"/>
        </w:rPr>
        <w:t>zahájení zadávacího řízení</w:t>
      </w:r>
      <w:r w:rsidRPr="003F3E2E">
        <w:rPr>
          <w:rFonts w:cs="Arial"/>
          <w:szCs w:val="22"/>
        </w:rPr>
        <w:t xml:space="preserve"> a </w:t>
      </w:r>
      <w:r w:rsidR="00CB78E3">
        <w:rPr>
          <w:rFonts w:cs="Arial"/>
          <w:szCs w:val="22"/>
        </w:rPr>
        <w:t xml:space="preserve">další </w:t>
      </w:r>
      <w:r w:rsidRPr="003F3E2E">
        <w:rPr>
          <w:rFonts w:cs="Arial"/>
          <w:szCs w:val="22"/>
        </w:rPr>
        <w:t xml:space="preserve">zadávací podmínky. </w:t>
      </w:r>
    </w:p>
    <w:p w14:paraId="1ECF0A0C" w14:textId="1D14732C" w:rsidR="00AC66BC" w:rsidRPr="003F3E2E" w:rsidRDefault="00AC66BC" w:rsidP="00AC66BC">
      <w:pPr>
        <w:spacing w:line="276" w:lineRule="auto"/>
        <w:rPr>
          <w:rFonts w:cs="Arial"/>
          <w:szCs w:val="22"/>
        </w:rPr>
      </w:pPr>
      <w:r w:rsidRPr="003F3E2E">
        <w:rPr>
          <w:rFonts w:cs="Arial"/>
          <w:szCs w:val="22"/>
        </w:rPr>
        <w:t>Kompletní zadávací dokumentace včetně příloh je uveřejněna na profilu zadavatele</w:t>
      </w:r>
      <w:r w:rsidR="00CB78E3">
        <w:rPr>
          <w:rFonts w:cs="Arial"/>
          <w:szCs w:val="22"/>
        </w:rPr>
        <w:t xml:space="preserve"> s neomezeným dálkovým přístupem</w:t>
      </w:r>
      <w:r w:rsidRPr="003F3E2E">
        <w:rPr>
          <w:rFonts w:cs="Arial"/>
          <w:szCs w:val="22"/>
        </w:rPr>
        <w:t xml:space="preserve">. </w:t>
      </w:r>
    </w:p>
    <w:p w14:paraId="1B07BC02" w14:textId="19A38E6A" w:rsidR="001A2A63" w:rsidRPr="00D37C84" w:rsidRDefault="001A2A63" w:rsidP="00AC66BC">
      <w:pPr>
        <w:spacing w:line="276" w:lineRule="auto"/>
        <w:rPr>
          <w:rFonts w:cs="Arial"/>
          <w:szCs w:val="22"/>
        </w:rPr>
      </w:pPr>
      <w:r>
        <w:t>T</w:t>
      </w:r>
      <w:r w:rsidRPr="005A1AB1">
        <w:t xml:space="preserve">ato zadávací </w:t>
      </w:r>
      <w:r w:rsidRPr="001A2A63">
        <w:t>dokumentace je souhrnem zvláštních požadavků zadavatele, přičemž práva</w:t>
      </w:r>
      <w:r w:rsidR="00C97791">
        <w:br/>
      </w:r>
      <w:r w:rsidRPr="001A2A63">
        <w:t>a povinnosti zadavatele a dodavatele v souvislosti se zadávacím řízením jsou dále upravena v příslušných ustanoveních zákona.</w:t>
      </w:r>
    </w:p>
    <w:p w14:paraId="25BDBE38" w14:textId="77777777" w:rsidR="0083610C" w:rsidRPr="00011485" w:rsidRDefault="0083610C" w:rsidP="0083610C">
      <w:pPr>
        <w:spacing w:line="276" w:lineRule="auto"/>
        <w:rPr>
          <w:rFonts w:cs="Arial"/>
          <w:szCs w:val="22"/>
        </w:rPr>
      </w:pPr>
      <w:r w:rsidRPr="00011485">
        <w:rPr>
          <w:rFonts w:cs="Arial"/>
          <w:szCs w:val="22"/>
        </w:rPr>
        <w:t xml:space="preserve">Podáním nabídky do tohoto zadávacího řízení účastník zadávacího řízení (dále </w:t>
      </w:r>
      <w:r>
        <w:rPr>
          <w:rFonts w:cs="Arial"/>
          <w:szCs w:val="22"/>
        </w:rPr>
        <w:t>také</w:t>
      </w:r>
      <w:r w:rsidRPr="00011485">
        <w:rPr>
          <w:rFonts w:cs="Arial"/>
          <w:szCs w:val="22"/>
        </w:rPr>
        <w:t xml:space="preserve"> „účastník“) přijímá a akceptuje plně a bez výhrad zadávací podmínky včetně případného následného vysvětlení zadávací dokumentace či změn a doplnění zadávací dokumentace učiněných v souladu se zákonem. Zadavatel předpokládá, že účastník před podáním nabídky pečlivě prostuduje všechny pokyny, specifikace a termíny obsažené v zadávacích podmínkách a bude se jimi řídit.</w:t>
      </w:r>
    </w:p>
    <w:p w14:paraId="105EACA2" w14:textId="4CD7D567" w:rsidR="00360CBE" w:rsidRDefault="0083610C" w:rsidP="00F62883">
      <w:pPr>
        <w:spacing w:line="276" w:lineRule="auto"/>
        <w:rPr>
          <w:rFonts w:cs="Arial"/>
          <w:szCs w:val="22"/>
        </w:rPr>
      </w:pPr>
      <w:r w:rsidRPr="00011485">
        <w:rPr>
          <w:rFonts w:cs="Arial"/>
          <w:szCs w:val="22"/>
        </w:rPr>
        <w:t>Zadavatel nemůže vzít v úvahu žádnou výhradu účastníka k zadávacím podmínkám obsaženou v jeho nabídce. Jakákoliv výhrada nebo podmínka účastníka může být považována za nesplnění zadávacích podmínek a může představovat důvod pro vyloučení účastníka ze zadávacího řízení.</w:t>
      </w:r>
    </w:p>
    <w:p w14:paraId="0F229DAC" w14:textId="6C1FF6AA" w:rsidR="00433DA7" w:rsidRPr="00DA5C8C" w:rsidRDefault="00DF0D76" w:rsidP="00F62883">
      <w:pPr>
        <w:spacing w:line="276" w:lineRule="auto"/>
        <w:rPr>
          <w:b/>
          <w:i/>
          <w:u w:val="single"/>
        </w:rPr>
      </w:pPr>
      <w:r w:rsidRPr="001F7440">
        <w:rPr>
          <w:bCs/>
          <w:snapToGrid w:val="0"/>
          <w:u w:val="single"/>
        </w:rPr>
        <w:t>Přílohou č.</w:t>
      </w:r>
      <w:r w:rsidR="004323C1">
        <w:rPr>
          <w:bCs/>
          <w:snapToGrid w:val="0"/>
          <w:u w:val="single"/>
        </w:rPr>
        <w:t xml:space="preserve"> 13</w:t>
      </w:r>
      <w:r w:rsidRPr="001F7440">
        <w:rPr>
          <w:bCs/>
          <w:snapToGrid w:val="0"/>
          <w:u w:val="single"/>
        </w:rPr>
        <w:t xml:space="preserve"> zadávací dokumentace je Etický kodex dodavatele veřejné zakázky. Podáním nabídky do tohoto zadávacího řízení vyjadřuje dodavatel svůj souhlas se zásadami a pravidly, která jsou v tomto kodexu uvedena, zavazuje se je respektovat a jednat v souladu s nimi.</w:t>
      </w:r>
    </w:p>
    <w:p w14:paraId="469F9AA7" w14:textId="4AA3FE46" w:rsidR="009C419E" w:rsidRPr="003F3E2E" w:rsidRDefault="009C419E" w:rsidP="005601D3">
      <w:pPr>
        <w:spacing w:after="0"/>
        <w:rPr>
          <w:rFonts w:cs="Arial"/>
          <w:b/>
          <w:i/>
          <w:snapToGrid w:val="0"/>
          <w:szCs w:val="22"/>
          <w:u w:val="single"/>
        </w:rPr>
      </w:pPr>
      <w:r w:rsidRPr="003F3E2E">
        <w:rPr>
          <w:rFonts w:cs="Arial"/>
          <w:b/>
          <w:i/>
          <w:snapToGrid w:val="0"/>
          <w:szCs w:val="22"/>
          <w:u w:val="single"/>
        </w:rPr>
        <w:t xml:space="preserve">Obsah zadávací dokumentace: </w:t>
      </w:r>
    </w:p>
    <w:p w14:paraId="437B2A0A" w14:textId="6CFA06F8" w:rsidR="009C419E" w:rsidRPr="00CA510B" w:rsidRDefault="009C419E" w:rsidP="005601D3">
      <w:pPr>
        <w:tabs>
          <w:tab w:val="left" w:pos="426"/>
          <w:tab w:val="left" w:pos="709"/>
          <w:tab w:val="left" w:pos="993"/>
          <w:tab w:val="left" w:pos="1276"/>
        </w:tabs>
        <w:spacing w:before="120" w:after="0"/>
        <w:ind w:left="4247" w:hanging="4247"/>
        <w:rPr>
          <w:rFonts w:cs="Arial"/>
          <w:b/>
          <w:i/>
          <w:snapToGrid w:val="0"/>
          <w:szCs w:val="22"/>
        </w:rPr>
      </w:pPr>
      <w:r w:rsidRPr="00CA510B">
        <w:rPr>
          <w:rFonts w:cs="Arial"/>
          <w:b/>
          <w:i/>
          <w:snapToGrid w:val="0"/>
          <w:szCs w:val="22"/>
        </w:rPr>
        <w:t>1.</w:t>
      </w:r>
      <w:r w:rsidR="005601D3" w:rsidRPr="00CA510B">
        <w:rPr>
          <w:rFonts w:cs="Arial"/>
          <w:b/>
          <w:i/>
          <w:snapToGrid w:val="0"/>
          <w:szCs w:val="22"/>
        </w:rPr>
        <w:tab/>
      </w:r>
      <w:r w:rsidR="00302517" w:rsidRPr="00CA510B">
        <w:rPr>
          <w:rFonts w:cs="Arial"/>
          <w:b/>
          <w:i/>
          <w:snapToGrid w:val="0"/>
          <w:szCs w:val="22"/>
        </w:rPr>
        <w:t>Z</w:t>
      </w:r>
      <w:r w:rsidRPr="00CA510B">
        <w:rPr>
          <w:rFonts w:cs="Arial"/>
          <w:b/>
          <w:i/>
          <w:snapToGrid w:val="0"/>
          <w:szCs w:val="22"/>
        </w:rPr>
        <w:t>adavatel</w:t>
      </w:r>
    </w:p>
    <w:p w14:paraId="4EEA4D48" w14:textId="3270E731" w:rsidR="00C1209A" w:rsidRPr="00CA510B" w:rsidRDefault="00C1209A" w:rsidP="00C1209A">
      <w:pPr>
        <w:tabs>
          <w:tab w:val="left" w:pos="180"/>
          <w:tab w:val="left" w:pos="426"/>
          <w:tab w:val="left" w:pos="993"/>
          <w:tab w:val="left" w:pos="1276"/>
        </w:tabs>
        <w:spacing w:after="0"/>
        <w:ind w:left="4247" w:hanging="4247"/>
        <w:rPr>
          <w:rFonts w:cs="Arial"/>
          <w:b/>
          <w:i/>
          <w:snapToGrid w:val="0"/>
          <w:szCs w:val="22"/>
        </w:rPr>
      </w:pPr>
      <w:r w:rsidRPr="00CA510B">
        <w:rPr>
          <w:rFonts w:cs="Arial"/>
          <w:b/>
          <w:i/>
          <w:snapToGrid w:val="0"/>
          <w:szCs w:val="22"/>
        </w:rPr>
        <w:t>2.</w:t>
      </w:r>
      <w:r w:rsidRPr="00CA510B">
        <w:rPr>
          <w:rFonts w:cs="Arial"/>
          <w:b/>
          <w:i/>
          <w:snapToGrid w:val="0"/>
          <w:szCs w:val="22"/>
        </w:rPr>
        <w:tab/>
        <w:t>Informace o konané předběžné tržní konzultaci</w:t>
      </w:r>
    </w:p>
    <w:p w14:paraId="67089746" w14:textId="199F7203" w:rsidR="009C419E" w:rsidRPr="00CA510B" w:rsidRDefault="00C1209A" w:rsidP="005601D3">
      <w:pPr>
        <w:tabs>
          <w:tab w:val="left" w:pos="180"/>
          <w:tab w:val="left" w:pos="426"/>
          <w:tab w:val="left" w:pos="993"/>
          <w:tab w:val="left" w:pos="1276"/>
        </w:tabs>
        <w:spacing w:after="0"/>
        <w:ind w:left="4247" w:hanging="4247"/>
        <w:rPr>
          <w:rFonts w:cs="Arial"/>
          <w:b/>
          <w:i/>
          <w:snapToGrid w:val="0"/>
          <w:szCs w:val="22"/>
        </w:rPr>
      </w:pPr>
      <w:r w:rsidRPr="00CA510B">
        <w:rPr>
          <w:rFonts w:cs="Arial"/>
          <w:b/>
          <w:i/>
          <w:snapToGrid w:val="0"/>
          <w:szCs w:val="22"/>
        </w:rPr>
        <w:t>3</w:t>
      </w:r>
      <w:r w:rsidR="009C419E" w:rsidRPr="00CA510B">
        <w:rPr>
          <w:rFonts w:cs="Arial"/>
          <w:b/>
          <w:i/>
          <w:snapToGrid w:val="0"/>
          <w:szCs w:val="22"/>
        </w:rPr>
        <w:t>.</w:t>
      </w:r>
      <w:r w:rsidR="005601D3" w:rsidRPr="00CA510B">
        <w:rPr>
          <w:rFonts w:cs="Arial"/>
          <w:b/>
          <w:i/>
          <w:snapToGrid w:val="0"/>
          <w:szCs w:val="22"/>
        </w:rPr>
        <w:tab/>
      </w:r>
      <w:r w:rsidR="005F460C" w:rsidRPr="00CA510B">
        <w:rPr>
          <w:rFonts w:cs="Arial"/>
          <w:b/>
          <w:i/>
          <w:snapToGrid w:val="0"/>
          <w:szCs w:val="22"/>
        </w:rPr>
        <w:t>Požadavky</w:t>
      </w:r>
      <w:r w:rsidR="00302517" w:rsidRPr="00CA510B">
        <w:rPr>
          <w:rFonts w:cs="Arial"/>
          <w:b/>
          <w:i/>
          <w:snapToGrid w:val="0"/>
          <w:szCs w:val="22"/>
        </w:rPr>
        <w:t xml:space="preserve"> </w:t>
      </w:r>
      <w:r w:rsidR="005F460C" w:rsidRPr="00CA510B">
        <w:rPr>
          <w:rFonts w:cs="Arial"/>
          <w:b/>
          <w:i/>
          <w:snapToGrid w:val="0"/>
          <w:szCs w:val="22"/>
        </w:rPr>
        <w:t>zadavatele na p</w:t>
      </w:r>
      <w:r w:rsidR="009C419E" w:rsidRPr="00CA510B">
        <w:rPr>
          <w:rFonts w:cs="Arial"/>
          <w:b/>
          <w:i/>
          <w:snapToGrid w:val="0"/>
          <w:szCs w:val="22"/>
        </w:rPr>
        <w:t>ředmět veřejné zakázky</w:t>
      </w:r>
    </w:p>
    <w:p w14:paraId="4FA049DF" w14:textId="4949156C" w:rsidR="009C419E" w:rsidRPr="00CA510B" w:rsidRDefault="00C1209A" w:rsidP="005601D3">
      <w:pPr>
        <w:tabs>
          <w:tab w:val="left" w:pos="426"/>
          <w:tab w:val="left" w:pos="720"/>
          <w:tab w:val="left" w:pos="993"/>
          <w:tab w:val="left" w:pos="1276"/>
        </w:tabs>
        <w:spacing w:after="0"/>
        <w:ind w:left="4247" w:hanging="4247"/>
        <w:rPr>
          <w:rFonts w:cs="Arial"/>
          <w:b/>
          <w:i/>
          <w:snapToGrid w:val="0"/>
          <w:szCs w:val="22"/>
        </w:rPr>
      </w:pPr>
      <w:r w:rsidRPr="00CA510B">
        <w:rPr>
          <w:rFonts w:cs="Arial"/>
          <w:b/>
          <w:i/>
          <w:snapToGrid w:val="0"/>
          <w:szCs w:val="22"/>
        </w:rPr>
        <w:t>4</w:t>
      </w:r>
      <w:r w:rsidR="009C419E" w:rsidRPr="00CA510B">
        <w:rPr>
          <w:rFonts w:cs="Arial"/>
          <w:b/>
          <w:i/>
          <w:snapToGrid w:val="0"/>
          <w:szCs w:val="22"/>
        </w:rPr>
        <w:t>.</w:t>
      </w:r>
      <w:r w:rsidR="005601D3" w:rsidRPr="00CA510B">
        <w:rPr>
          <w:rFonts w:cs="Arial"/>
          <w:b/>
          <w:i/>
          <w:snapToGrid w:val="0"/>
          <w:szCs w:val="22"/>
        </w:rPr>
        <w:tab/>
      </w:r>
      <w:r w:rsidR="009C419E" w:rsidRPr="00CA510B">
        <w:rPr>
          <w:rFonts w:cs="Arial"/>
          <w:b/>
          <w:i/>
          <w:snapToGrid w:val="0"/>
          <w:szCs w:val="22"/>
        </w:rPr>
        <w:t xml:space="preserve">Doba a místo plnění veřejné zakázky </w:t>
      </w:r>
    </w:p>
    <w:p w14:paraId="533ECA00" w14:textId="6BD7A376" w:rsidR="009C419E" w:rsidRPr="00CA510B" w:rsidRDefault="00C1209A" w:rsidP="005601D3">
      <w:pPr>
        <w:tabs>
          <w:tab w:val="left" w:pos="426"/>
          <w:tab w:val="left" w:pos="720"/>
          <w:tab w:val="left" w:pos="993"/>
          <w:tab w:val="left" w:pos="1276"/>
        </w:tabs>
        <w:spacing w:after="0"/>
        <w:ind w:left="4247" w:hanging="4247"/>
        <w:rPr>
          <w:rFonts w:cs="Arial"/>
          <w:b/>
          <w:i/>
          <w:snapToGrid w:val="0"/>
          <w:szCs w:val="22"/>
        </w:rPr>
      </w:pPr>
      <w:r w:rsidRPr="00CA510B">
        <w:rPr>
          <w:rFonts w:cs="Arial"/>
          <w:b/>
          <w:i/>
          <w:snapToGrid w:val="0"/>
          <w:szCs w:val="22"/>
        </w:rPr>
        <w:t>5</w:t>
      </w:r>
      <w:r w:rsidR="009C419E" w:rsidRPr="00CA510B">
        <w:rPr>
          <w:rFonts w:cs="Arial"/>
          <w:b/>
          <w:i/>
          <w:snapToGrid w:val="0"/>
          <w:szCs w:val="22"/>
        </w:rPr>
        <w:t>.</w:t>
      </w:r>
      <w:r w:rsidR="005601D3" w:rsidRPr="00CA510B">
        <w:rPr>
          <w:rFonts w:cs="Arial"/>
          <w:b/>
          <w:i/>
          <w:snapToGrid w:val="0"/>
          <w:szCs w:val="22"/>
        </w:rPr>
        <w:tab/>
      </w:r>
      <w:r w:rsidR="009C419E" w:rsidRPr="00CA510B">
        <w:rPr>
          <w:rFonts w:cs="Arial"/>
          <w:b/>
          <w:i/>
          <w:snapToGrid w:val="0"/>
          <w:szCs w:val="22"/>
        </w:rPr>
        <w:t>Kvalifikace dodavatelů</w:t>
      </w:r>
    </w:p>
    <w:p w14:paraId="2AD8419C" w14:textId="7FD7F214" w:rsidR="009C419E" w:rsidRPr="00CA510B" w:rsidRDefault="00C1209A" w:rsidP="005601D3">
      <w:pPr>
        <w:tabs>
          <w:tab w:val="left" w:pos="426"/>
          <w:tab w:val="left" w:pos="720"/>
          <w:tab w:val="left" w:pos="993"/>
          <w:tab w:val="left" w:pos="1276"/>
        </w:tabs>
        <w:spacing w:after="0"/>
        <w:ind w:left="4247" w:hanging="4247"/>
        <w:rPr>
          <w:rFonts w:cs="Arial"/>
          <w:b/>
          <w:i/>
          <w:snapToGrid w:val="0"/>
          <w:szCs w:val="22"/>
        </w:rPr>
      </w:pPr>
      <w:r w:rsidRPr="00CA510B">
        <w:rPr>
          <w:rFonts w:cs="Arial"/>
          <w:b/>
          <w:i/>
          <w:snapToGrid w:val="0"/>
          <w:szCs w:val="22"/>
        </w:rPr>
        <w:lastRenderedPageBreak/>
        <w:t>6</w:t>
      </w:r>
      <w:r w:rsidR="009C419E" w:rsidRPr="00CA510B">
        <w:rPr>
          <w:rFonts w:cs="Arial"/>
          <w:b/>
          <w:i/>
          <w:snapToGrid w:val="0"/>
          <w:szCs w:val="22"/>
        </w:rPr>
        <w:t>.</w:t>
      </w:r>
      <w:r w:rsidR="005601D3" w:rsidRPr="00CA510B">
        <w:rPr>
          <w:rFonts w:cs="Arial"/>
          <w:b/>
          <w:i/>
          <w:snapToGrid w:val="0"/>
          <w:szCs w:val="22"/>
        </w:rPr>
        <w:tab/>
      </w:r>
      <w:r w:rsidR="009C419E" w:rsidRPr="00CA510B">
        <w:rPr>
          <w:rFonts w:cs="Arial"/>
          <w:b/>
          <w:i/>
          <w:snapToGrid w:val="0"/>
          <w:szCs w:val="22"/>
        </w:rPr>
        <w:t xml:space="preserve">Základní </w:t>
      </w:r>
      <w:r w:rsidR="009E5070" w:rsidRPr="00CA510B">
        <w:rPr>
          <w:rFonts w:cs="Arial"/>
          <w:b/>
          <w:i/>
          <w:snapToGrid w:val="0"/>
          <w:szCs w:val="22"/>
        </w:rPr>
        <w:t>způsobilost</w:t>
      </w:r>
    </w:p>
    <w:p w14:paraId="4559CED2" w14:textId="2B501A4E" w:rsidR="009C419E" w:rsidRPr="00CA510B" w:rsidRDefault="00C1209A" w:rsidP="005601D3">
      <w:pPr>
        <w:tabs>
          <w:tab w:val="left" w:pos="426"/>
          <w:tab w:val="left" w:pos="720"/>
          <w:tab w:val="left" w:pos="993"/>
          <w:tab w:val="left" w:pos="1276"/>
        </w:tabs>
        <w:spacing w:after="0"/>
        <w:ind w:left="4247" w:hanging="4247"/>
        <w:rPr>
          <w:rFonts w:cs="Arial"/>
          <w:b/>
          <w:i/>
          <w:snapToGrid w:val="0"/>
          <w:szCs w:val="22"/>
        </w:rPr>
      </w:pPr>
      <w:r w:rsidRPr="00CA510B">
        <w:rPr>
          <w:rFonts w:cs="Arial"/>
          <w:b/>
          <w:i/>
          <w:snapToGrid w:val="0"/>
          <w:szCs w:val="22"/>
        </w:rPr>
        <w:t>7</w:t>
      </w:r>
      <w:r w:rsidR="009C419E" w:rsidRPr="00CA510B">
        <w:rPr>
          <w:rFonts w:cs="Arial"/>
          <w:b/>
          <w:i/>
          <w:snapToGrid w:val="0"/>
          <w:szCs w:val="22"/>
        </w:rPr>
        <w:t>.</w:t>
      </w:r>
      <w:r w:rsidR="005601D3" w:rsidRPr="00CA510B">
        <w:rPr>
          <w:rFonts w:cs="Arial"/>
          <w:b/>
          <w:i/>
          <w:snapToGrid w:val="0"/>
          <w:szCs w:val="22"/>
        </w:rPr>
        <w:tab/>
      </w:r>
      <w:r w:rsidR="009C419E" w:rsidRPr="00CA510B">
        <w:rPr>
          <w:rFonts w:cs="Arial"/>
          <w:b/>
          <w:i/>
          <w:snapToGrid w:val="0"/>
          <w:szCs w:val="22"/>
        </w:rPr>
        <w:t xml:space="preserve">Profesní </w:t>
      </w:r>
      <w:r w:rsidR="009E5070" w:rsidRPr="00CA510B">
        <w:rPr>
          <w:rFonts w:cs="Arial"/>
          <w:b/>
          <w:i/>
          <w:snapToGrid w:val="0"/>
          <w:szCs w:val="22"/>
        </w:rPr>
        <w:t>způsobilost</w:t>
      </w:r>
    </w:p>
    <w:p w14:paraId="21601D44" w14:textId="2203425C" w:rsidR="009C419E" w:rsidRPr="00CA510B" w:rsidRDefault="00C1209A" w:rsidP="005601D3">
      <w:pPr>
        <w:tabs>
          <w:tab w:val="left" w:pos="426"/>
          <w:tab w:val="left" w:pos="720"/>
          <w:tab w:val="left" w:pos="993"/>
          <w:tab w:val="left" w:pos="1276"/>
        </w:tabs>
        <w:spacing w:after="0"/>
        <w:ind w:left="4247" w:hanging="4247"/>
        <w:rPr>
          <w:rFonts w:cs="Arial"/>
          <w:b/>
          <w:i/>
          <w:snapToGrid w:val="0"/>
          <w:szCs w:val="22"/>
        </w:rPr>
      </w:pPr>
      <w:r w:rsidRPr="00CA510B">
        <w:rPr>
          <w:rFonts w:cs="Arial"/>
          <w:b/>
          <w:i/>
          <w:snapToGrid w:val="0"/>
          <w:szCs w:val="22"/>
        </w:rPr>
        <w:t>8</w:t>
      </w:r>
      <w:r w:rsidR="009C419E" w:rsidRPr="00CA510B">
        <w:rPr>
          <w:rFonts w:cs="Arial"/>
          <w:b/>
          <w:i/>
          <w:snapToGrid w:val="0"/>
          <w:szCs w:val="22"/>
        </w:rPr>
        <w:t>.</w:t>
      </w:r>
      <w:r w:rsidR="005601D3" w:rsidRPr="00CA510B">
        <w:rPr>
          <w:rFonts w:cs="Arial"/>
          <w:b/>
          <w:i/>
          <w:snapToGrid w:val="0"/>
          <w:szCs w:val="22"/>
        </w:rPr>
        <w:tab/>
      </w:r>
      <w:r w:rsidR="00500509" w:rsidRPr="00CA510B">
        <w:rPr>
          <w:rFonts w:cs="Arial"/>
          <w:b/>
          <w:i/>
          <w:snapToGrid w:val="0"/>
          <w:szCs w:val="22"/>
        </w:rPr>
        <w:t>Technická kvalifikace</w:t>
      </w:r>
    </w:p>
    <w:p w14:paraId="7F4F7E69" w14:textId="3DF1F68B" w:rsidR="009C419E" w:rsidRPr="00CA510B" w:rsidRDefault="00C1209A" w:rsidP="005601D3">
      <w:pPr>
        <w:tabs>
          <w:tab w:val="left" w:pos="426"/>
          <w:tab w:val="left" w:pos="720"/>
          <w:tab w:val="left" w:pos="993"/>
          <w:tab w:val="left" w:pos="1276"/>
        </w:tabs>
        <w:spacing w:after="0"/>
        <w:ind w:left="426" w:hanging="420"/>
        <w:rPr>
          <w:rFonts w:cs="Arial"/>
          <w:b/>
          <w:i/>
          <w:snapToGrid w:val="0"/>
          <w:szCs w:val="22"/>
        </w:rPr>
      </w:pPr>
      <w:r w:rsidRPr="00CA510B">
        <w:rPr>
          <w:rFonts w:cs="Arial"/>
          <w:b/>
          <w:i/>
          <w:snapToGrid w:val="0"/>
          <w:szCs w:val="22"/>
        </w:rPr>
        <w:t>9</w:t>
      </w:r>
      <w:r w:rsidR="009C419E" w:rsidRPr="00CA510B">
        <w:rPr>
          <w:rFonts w:cs="Arial"/>
          <w:b/>
          <w:i/>
          <w:snapToGrid w:val="0"/>
          <w:szCs w:val="22"/>
        </w:rPr>
        <w:t>.</w:t>
      </w:r>
      <w:r w:rsidR="005601D3" w:rsidRPr="00CA510B">
        <w:rPr>
          <w:rFonts w:cs="Arial"/>
          <w:b/>
          <w:i/>
          <w:snapToGrid w:val="0"/>
          <w:szCs w:val="22"/>
        </w:rPr>
        <w:tab/>
      </w:r>
      <w:r w:rsidR="009C419E" w:rsidRPr="00CA510B">
        <w:rPr>
          <w:rFonts w:cs="Arial"/>
          <w:b/>
          <w:i/>
          <w:snapToGrid w:val="0"/>
          <w:szCs w:val="22"/>
        </w:rPr>
        <w:t>Požadavky na jednotný způsob zpracování nabí</w:t>
      </w:r>
      <w:r w:rsidR="005601D3" w:rsidRPr="00CA510B">
        <w:rPr>
          <w:rFonts w:cs="Arial"/>
          <w:b/>
          <w:i/>
          <w:snapToGrid w:val="0"/>
          <w:szCs w:val="22"/>
        </w:rPr>
        <w:t xml:space="preserve">dkové ceny, vymezení platebních </w:t>
      </w:r>
      <w:r w:rsidR="009C419E" w:rsidRPr="00CA510B">
        <w:rPr>
          <w:rFonts w:cs="Arial"/>
          <w:b/>
          <w:i/>
          <w:snapToGrid w:val="0"/>
          <w:szCs w:val="22"/>
        </w:rPr>
        <w:t xml:space="preserve">podmínek </w:t>
      </w:r>
    </w:p>
    <w:p w14:paraId="27B171A4" w14:textId="0BC3DAF7" w:rsidR="009C419E" w:rsidRPr="00CA510B" w:rsidRDefault="00C1209A" w:rsidP="005601D3">
      <w:pPr>
        <w:tabs>
          <w:tab w:val="left" w:pos="426"/>
          <w:tab w:val="left" w:pos="709"/>
          <w:tab w:val="left" w:pos="993"/>
          <w:tab w:val="left" w:pos="1276"/>
        </w:tabs>
        <w:spacing w:after="0"/>
        <w:ind w:left="4247" w:hanging="4247"/>
        <w:rPr>
          <w:rFonts w:cs="Arial"/>
          <w:b/>
          <w:i/>
          <w:snapToGrid w:val="0"/>
          <w:szCs w:val="22"/>
        </w:rPr>
      </w:pPr>
      <w:r w:rsidRPr="00CA510B">
        <w:rPr>
          <w:rFonts w:cs="Arial"/>
          <w:b/>
          <w:i/>
          <w:snapToGrid w:val="0"/>
          <w:szCs w:val="22"/>
        </w:rPr>
        <w:t>10</w:t>
      </w:r>
      <w:r w:rsidR="00D944EC" w:rsidRPr="00CA510B">
        <w:rPr>
          <w:rFonts w:cs="Arial"/>
          <w:b/>
          <w:i/>
          <w:snapToGrid w:val="0"/>
          <w:szCs w:val="22"/>
        </w:rPr>
        <w:t>.</w:t>
      </w:r>
      <w:r w:rsidR="005601D3" w:rsidRPr="00CA510B">
        <w:rPr>
          <w:rFonts w:cs="Arial"/>
          <w:b/>
          <w:i/>
          <w:snapToGrid w:val="0"/>
          <w:szCs w:val="22"/>
        </w:rPr>
        <w:tab/>
      </w:r>
      <w:r w:rsidR="009C419E" w:rsidRPr="00CA510B">
        <w:rPr>
          <w:rFonts w:cs="Arial"/>
          <w:b/>
          <w:i/>
          <w:snapToGrid w:val="0"/>
          <w:szCs w:val="22"/>
        </w:rPr>
        <w:t>Zadávací lhůta a požadavek na poskytnutí jistoty</w:t>
      </w:r>
    </w:p>
    <w:p w14:paraId="5D615ED8" w14:textId="5A1A3000" w:rsidR="009C419E" w:rsidRPr="00CA510B" w:rsidRDefault="005601D3" w:rsidP="005601D3">
      <w:pPr>
        <w:tabs>
          <w:tab w:val="left" w:pos="426"/>
          <w:tab w:val="left" w:pos="720"/>
          <w:tab w:val="left" w:pos="993"/>
          <w:tab w:val="left" w:pos="1276"/>
        </w:tabs>
        <w:spacing w:after="0"/>
        <w:rPr>
          <w:rFonts w:cs="Arial"/>
          <w:b/>
          <w:i/>
          <w:snapToGrid w:val="0"/>
          <w:szCs w:val="22"/>
        </w:rPr>
      </w:pPr>
      <w:r w:rsidRPr="00CA510B">
        <w:rPr>
          <w:rFonts w:cs="Arial"/>
          <w:b/>
          <w:i/>
          <w:snapToGrid w:val="0"/>
          <w:szCs w:val="22"/>
        </w:rPr>
        <w:t>1</w:t>
      </w:r>
      <w:r w:rsidR="00C1209A" w:rsidRPr="00CA510B">
        <w:rPr>
          <w:rFonts w:cs="Arial"/>
          <w:b/>
          <w:i/>
          <w:snapToGrid w:val="0"/>
          <w:szCs w:val="22"/>
        </w:rPr>
        <w:t>1</w:t>
      </w:r>
      <w:r w:rsidR="009C419E" w:rsidRPr="00CA510B">
        <w:rPr>
          <w:rFonts w:cs="Arial"/>
          <w:b/>
          <w:i/>
          <w:snapToGrid w:val="0"/>
          <w:szCs w:val="22"/>
        </w:rPr>
        <w:t>.</w:t>
      </w:r>
      <w:r w:rsidRPr="00CA510B">
        <w:rPr>
          <w:rFonts w:cs="Arial"/>
          <w:b/>
          <w:i/>
          <w:snapToGrid w:val="0"/>
          <w:szCs w:val="22"/>
        </w:rPr>
        <w:tab/>
      </w:r>
      <w:r w:rsidR="002B62CA" w:rsidRPr="00CA510B">
        <w:rPr>
          <w:rFonts w:cs="Arial"/>
          <w:b/>
          <w:i/>
          <w:snapToGrid w:val="0"/>
          <w:szCs w:val="22"/>
        </w:rPr>
        <w:t>Hodnotící k</w:t>
      </w:r>
      <w:r w:rsidR="009C419E" w:rsidRPr="00CA510B">
        <w:rPr>
          <w:rFonts w:cs="Arial"/>
          <w:b/>
          <w:i/>
          <w:snapToGrid w:val="0"/>
          <w:szCs w:val="22"/>
        </w:rPr>
        <w:t>ritéria pro zadání veřejné zakázky</w:t>
      </w:r>
    </w:p>
    <w:p w14:paraId="7B805C22" w14:textId="3BBA0705" w:rsidR="009C419E" w:rsidRPr="00CA510B" w:rsidRDefault="009C419E" w:rsidP="005601D3">
      <w:pPr>
        <w:tabs>
          <w:tab w:val="left" w:pos="426"/>
          <w:tab w:val="left" w:pos="720"/>
          <w:tab w:val="left" w:pos="993"/>
          <w:tab w:val="left" w:pos="1276"/>
        </w:tabs>
        <w:spacing w:after="0"/>
        <w:ind w:left="4247" w:hanging="4247"/>
        <w:rPr>
          <w:rFonts w:cs="Arial"/>
          <w:b/>
          <w:i/>
          <w:snapToGrid w:val="0"/>
          <w:szCs w:val="22"/>
        </w:rPr>
      </w:pPr>
      <w:r w:rsidRPr="00CA510B">
        <w:rPr>
          <w:rFonts w:cs="Arial"/>
          <w:b/>
          <w:i/>
          <w:snapToGrid w:val="0"/>
          <w:szCs w:val="22"/>
        </w:rPr>
        <w:t>1</w:t>
      </w:r>
      <w:r w:rsidR="00C1209A" w:rsidRPr="00CA510B">
        <w:rPr>
          <w:rFonts w:cs="Arial"/>
          <w:b/>
          <w:i/>
          <w:snapToGrid w:val="0"/>
          <w:szCs w:val="22"/>
        </w:rPr>
        <w:t>2</w:t>
      </w:r>
      <w:r w:rsidR="005601D3" w:rsidRPr="00CA510B">
        <w:rPr>
          <w:rFonts w:cs="Arial"/>
          <w:b/>
          <w:i/>
          <w:snapToGrid w:val="0"/>
          <w:szCs w:val="22"/>
        </w:rPr>
        <w:t>.</w:t>
      </w:r>
      <w:r w:rsidR="005601D3" w:rsidRPr="00CA510B">
        <w:rPr>
          <w:rFonts w:cs="Arial"/>
          <w:b/>
          <w:i/>
          <w:snapToGrid w:val="0"/>
          <w:szCs w:val="22"/>
        </w:rPr>
        <w:tab/>
      </w:r>
      <w:r w:rsidRPr="00CA510B">
        <w:rPr>
          <w:rFonts w:cs="Arial"/>
          <w:b/>
          <w:i/>
          <w:snapToGrid w:val="0"/>
          <w:szCs w:val="22"/>
        </w:rPr>
        <w:t>Prohlídka místa plnění</w:t>
      </w:r>
    </w:p>
    <w:p w14:paraId="1F1210E6" w14:textId="666670F7" w:rsidR="00FC2E8D" w:rsidRPr="00CA510B" w:rsidRDefault="009C419E" w:rsidP="005601D3">
      <w:pPr>
        <w:tabs>
          <w:tab w:val="left" w:pos="426"/>
          <w:tab w:val="left" w:pos="720"/>
          <w:tab w:val="left" w:pos="993"/>
          <w:tab w:val="left" w:pos="1276"/>
        </w:tabs>
        <w:spacing w:after="0"/>
        <w:ind w:left="4247" w:hanging="4247"/>
        <w:rPr>
          <w:rFonts w:cs="Arial"/>
          <w:b/>
          <w:i/>
          <w:snapToGrid w:val="0"/>
          <w:szCs w:val="22"/>
        </w:rPr>
      </w:pPr>
      <w:r w:rsidRPr="00CA510B">
        <w:rPr>
          <w:rFonts w:cs="Arial"/>
          <w:b/>
          <w:i/>
          <w:snapToGrid w:val="0"/>
          <w:szCs w:val="22"/>
        </w:rPr>
        <w:t>1</w:t>
      </w:r>
      <w:r w:rsidR="00C1209A" w:rsidRPr="00CA510B">
        <w:rPr>
          <w:rFonts w:cs="Arial"/>
          <w:b/>
          <w:i/>
          <w:snapToGrid w:val="0"/>
          <w:szCs w:val="22"/>
        </w:rPr>
        <w:t>3</w:t>
      </w:r>
      <w:r w:rsidRPr="00CA510B">
        <w:rPr>
          <w:rFonts w:cs="Arial"/>
          <w:b/>
          <w:i/>
          <w:snapToGrid w:val="0"/>
          <w:szCs w:val="22"/>
        </w:rPr>
        <w:t>.</w:t>
      </w:r>
      <w:r w:rsidR="005601D3" w:rsidRPr="00CA510B">
        <w:rPr>
          <w:rFonts w:cs="Arial"/>
          <w:b/>
          <w:i/>
          <w:snapToGrid w:val="0"/>
          <w:szCs w:val="22"/>
        </w:rPr>
        <w:tab/>
      </w:r>
      <w:r w:rsidR="007A3F60" w:rsidRPr="00CA510B">
        <w:rPr>
          <w:rFonts w:cs="Arial"/>
          <w:b/>
          <w:i/>
          <w:snapToGrid w:val="0"/>
          <w:szCs w:val="22"/>
        </w:rPr>
        <w:t>Podmínky a lhůta pro podání nabídek</w:t>
      </w:r>
    </w:p>
    <w:p w14:paraId="7D35ED25" w14:textId="7AE3E36E" w:rsidR="009C419E" w:rsidRPr="00CA510B" w:rsidRDefault="009C419E" w:rsidP="005601D3">
      <w:pPr>
        <w:tabs>
          <w:tab w:val="left" w:pos="426"/>
          <w:tab w:val="left" w:pos="720"/>
          <w:tab w:val="left" w:pos="993"/>
          <w:tab w:val="left" w:pos="1276"/>
        </w:tabs>
        <w:spacing w:after="0"/>
        <w:ind w:left="426" w:hanging="426"/>
        <w:rPr>
          <w:rFonts w:cs="Arial"/>
          <w:b/>
          <w:i/>
          <w:snapToGrid w:val="0"/>
          <w:szCs w:val="22"/>
        </w:rPr>
      </w:pPr>
      <w:r w:rsidRPr="00CA510B">
        <w:rPr>
          <w:rFonts w:cs="Arial"/>
          <w:b/>
          <w:i/>
          <w:snapToGrid w:val="0"/>
          <w:szCs w:val="22"/>
        </w:rPr>
        <w:t>1</w:t>
      </w:r>
      <w:r w:rsidR="00C1209A" w:rsidRPr="00CA510B">
        <w:rPr>
          <w:rFonts w:cs="Arial"/>
          <w:b/>
          <w:i/>
          <w:snapToGrid w:val="0"/>
          <w:szCs w:val="22"/>
        </w:rPr>
        <w:t>4</w:t>
      </w:r>
      <w:r w:rsidR="007A3F60" w:rsidRPr="00CA510B">
        <w:rPr>
          <w:rFonts w:cs="Arial"/>
          <w:b/>
          <w:i/>
          <w:snapToGrid w:val="0"/>
          <w:szCs w:val="22"/>
        </w:rPr>
        <w:t>.</w:t>
      </w:r>
      <w:r w:rsidR="005601D3" w:rsidRPr="00CA510B">
        <w:rPr>
          <w:rFonts w:cs="Arial"/>
          <w:b/>
          <w:i/>
          <w:snapToGrid w:val="0"/>
          <w:szCs w:val="22"/>
        </w:rPr>
        <w:tab/>
      </w:r>
      <w:r w:rsidR="007A3F60" w:rsidRPr="00CA510B">
        <w:rPr>
          <w:rFonts w:cs="Arial"/>
          <w:b/>
          <w:i/>
          <w:snapToGrid w:val="0"/>
          <w:szCs w:val="22"/>
        </w:rPr>
        <w:t>Podmínky a požadavky na elektronické zpracování a podání nabídky</w:t>
      </w:r>
      <w:r w:rsidR="00FC2E8D" w:rsidRPr="00CA510B">
        <w:rPr>
          <w:rFonts w:cs="Arial"/>
          <w:b/>
          <w:i/>
          <w:snapToGrid w:val="0"/>
          <w:szCs w:val="22"/>
        </w:rPr>
        <w:t xml:space="preserve"> </w:t>
      </w:r>
    </w:p>
    <w:p w14:paraId="18D79523" w14:textId="6E5C336E" w:rsidR="009C419E" w:rsidRPr="00CA510B" w:rsidRDefault="009C419E" w:rsidP="005601D3">
      <w:pPr>
        <w:tabs>
          <w:tab w:val="left" w:pos="426"/>
          <w:tab w:val="left" w:pos="720"/>
          <w:tab w:val="left" w:pos="993"/>
          <w:tab w:val="left" w:pos="1276"/>
        </w:tabs>
        <w:spacing w:after="0"/>
        <w:ind w:left="4247" w:hanging="4247"/>
        <w:rPr>
          <w:rFonts w:cs="Arial"/>
          <w:b/>
          <w:i/>
          <w:snapToGrid w:val="0"/>
          <w:szCs w:val="22"/>
        </w:rPr>
      </w:pPr>
      <w:r w:rsidRPr="00CA510B">
        <w:rPr>
          <w:rFonts w:cs="Arial"/>
          <w:b/>
          <w:i/>
          <w:snapToGrid w:val="0"/>
          <w:szCs w:val="22"/>
        </w:rPr>
        <w:t>1</w:t>
      </w:r>
      <w:r w:rsidR="00C1209A" w:rsidRPr="00CA510B">
        <w:rPr>
          <w:rFonts w:cs="Arial"/>
          <w:b/>
          <w:i/>
          <w:snapToGrid w:val="0"/>
          <w:szCs w:val="22"/>
        </w:rPr>
        <w:t>5</w:t>
      </w:r>
      <w:r w:rsidR="005601D3" w:rsidRPr="00CA510B">
        <w:rPr>
          <w:rFonts w:cs="Arial"/>
          <w:b/>
          <w:i/>
          <w:snapToGrid w:val="0"/>
          <w:szCs w:val="22"/>
        </w:rPr>
        <w:t>.</w:t>
      </w:r>
      <w:r w:rsidR="005601D3" w:rsidRPr="00CA510B">
        <w:rPr>
          <w:rFonts w:cs="Arial"/>
          <w:b/>
          <w:i/>
          <w:snapToGrid w:val="0"/>
          <w:szCs w:val="22"/>
        </w:rPr>
        <w:tab/>
      </w:r>
      <w:r w:rsidRPr="00CA510B">
        <w:rPr>
          <w:rFonts w:cs="Arial"/>
          <w:b/>
          <w:i/>
          <w:snapToGrid w:val="0"/>
          <w:szCs w:val="22"/>
        </w:rPr>
        <w:t>Jiné požadavky zadavatele na plnění veřejné zakázky</w:t>
      </w:r>
    </w:p>
    <w:p w14:paraId="21811A63" w14:textId="177BF3C4" w:rsidR="009C419E" w:rsidRPr="00CA510B" w:rsidRDefault="009C419E" w:rsidP="005601D3">
      <w:pPr>
        <w:tabs>
          <w:tab w:val="left" w:pos="426"/>
          <w:tab w:val="left" w:pos="720"/>
          <w:tab w:val="left" w:pos="993"/>
          <w:tab w:val="left" w:pos="1276"/>
        </w:tabs>
        <w:spacing w:after="0"/>
        <w:ind w:left="4247" w:hanging="4247"/>
        <w:rPr>
          <w:rFonts w:cs="Arial"/>
          <w:b/>
          <w:i/>
          <w:snapToGrid w:val="0"/>
          <w:szCs w:val="22"/>
        </w:rPr>
      </w:pPr>
      <w:r w:rsidRPr="00CA510B">
        <w:rPr>
          <w:rFonts w:cs="Arial"/>
          <w:b/>
          <w:i/>
          <w:snapToGrid w:val="0"/>
          <w:szCs w:val="22"/>
        </w:rPr>
        <w:t>1</w:t>
      </w:r>
      <w:r w:rsidR="00C1209A" w:rsidRPr="00CA510B">
        <w:rPr>
          <w:rFonts w:cs="Arial"/>
          <w:b/>
          <w:i/>
          <w:snapToGrid w:val="0"/>
          <w:szCs w:val="22"/>
        </w:rPr>
        <w:t>6</w:t>
      </w:r>
      <w:r w:rsidR="005601D3" w:rsidRPr="00CA510B">
        <w:rPr>
          <w:rFonts w:cs="Arial"/>
          <w:b/>
          <w:i/>
          <w:snapToGrid w:val="0"/>
          <w:szCs w:val="22"/>
        </w:rPr>
        <w:t>.</w:t>
      </w:r>
      <w:r w:rsidR="005601D3" w:rsidRPr="00CA510B">
        <w:rPr>
          <w:rFonts w:cs="Arial"/>
          <w:b/>
          <w:i/>
          <w:snapToGrid w:val="0"/>
          <w:szCs w:val="22"/>
        </w:rPr>
        <w:tab/>
      </w:r>
      <w:r w:rsidRPr="00CA510B">
        <w:rPr>
          <w:rFonts w:cs="Arial"/>
          <w:b/>
          <w:i/>
          <w:snapToGrid w:val="0"/>
          <w:szCs w:val="22"/>
        </w:rPr>
        <w:t>Ostatní podmínky zadávací dokumentace</w:t>
      </w:r>
    </w:p>
    <w:p w14:paraId="70DE040E" w14:textId="7BAE2D85" w:rsidR="00AC66BC" w:rsidRPr="00CA510B" w:rsidRDefault="009C419E" w:rsidP="005601D3">
      <w:pPr>
        <w:tabs>
          <w:tab w:val="left" w:pos="426"/>
          <w:tab w:val="left" w:pos="720"/>
          <w:tab w:val="left" w:pos="993"/>
          <w:tab w:val="left" w:pos="1276"/>
        </w:tabs>
        <w:spacing w:after="0"/>
        <w:ind w:left="4247" w:hanging="4247"/>
        <w:rPr>
          <w:rFonts w:cs="Arial"/>
          <w:b/>
          <w:i/>
          <w:snapToGrid w:val="0"/>
          <w:szCs w:val="22"/>
        </w:rPr>
      </w:pPr>
      <w:r w:rsidRPr="00CA510B">
        <w:rPr>
          <w:rFonts w:cs="Arial"/>
          <w:b/>
          <w:i/>
          <w:snapToGrid w:val="0"/>
          <w:szCs w:val="22"/>
        </w:rPr>
        <w:t>1</w:t>
      </w:r>
      <w:r w:rsidR="00C1209A" w:rsidRPr="00CA510B">
        <w:rPr>
          <w:rFonts w:cs="Arial"/>
          <w:b/>
          <w:i/>
          <w:snapToGrid w:val="0"/>
          <w:szCs w:val="22"/>
        </w:rPr>
        <w:t>7</w:t>
      </w:r>
      <w:r w:rsidR="005601D3" w:rsidRPr="00CA510B">
        <w:rPr>
          <w:rFonts w:cs="Arial"/>
          <w:b/>
          <w:i/>
          <w:snapToGrid w:val="0"/>
          <w:szCs w:val="22"/>
        </w:rPr>
        <w:t>.</w:t>
      </w:r>
      <w:r w:rsidR="005601D3" w:rsidRPr="00CA510B">
        <w:rPr>
          <w:rFonts w:cs="Arial"/>
          <w:b/>
          <w:i/>
          <w:snapToGrid w:val="0"/>
          <w:szCs w:val="22"/>
        </w:rPr>
        <w:tab/>
      </w:r>
      <w:r w:rsidRPr="00CA510B">
        <w:rPr>
          <w:rFonts w:cs="Arial"/>
          <w:b/>
          <w:i/>
          <w:snapToGrid w:val="0"/>
          <w:szCs w:val="22"/>
        </w:rPr>
        <w:t>Obchodní podmínky</w:t>
      </w:r>
    </w:p>
    <w:p w14:paraId="55A7E15B" w14:textId="2037618D" w:rsidR="005601D3" w:rsidRPr="00CA510B" w:rsidRDefault="005601D3" w:rsidP="005601D3">
      <w:pPr>
        <w:tabs>
          <w:tab w:val="left" w:pos="426"/>
          <w:tab w:val="left" w:pos="720"/>
          <w:tab w:val="left" w:pos="993"/>
          <w:tab w:val="left" w:pos="1276"/>
        </w:tabs>
        <w:spacing w:after="0"/>
        <w:ind w:left="4247" w:hanging="4247"/>
        <w:rPr>
          <w:rFonts w:cs="Arial"/>
          <w:b/>
          <w:i/>
          <w:snapToGrid w:val="0"/>
          <w:szCs w:val="22"/>
        </w:rPr>
      </w:pPr>
      <w:r w:rsidRPr="00CA510B">
        <w:rPr>
          <w:rFonts w:cs="Arial"/>
          <w:b/>
          <w:i/>
          <w:snapToGrid w:val="0"/>
          <w:szCs w:val="22"/>
        </w:rPr>
        <w:t>1</w:t>
      </w:r>
      <w:r w:rsidR="00C1209A" w:rsidRPr="00CA510B">
        <w:rPr>
          <w:rFonts w:cs="Arial"/>
          <w:b/>
          <w:i/>
          <w:snapToGrid w:val="0"/>
          <w:szCs w:val="22"/>
        </w:rPr>
        <w:t>8</w:t>
      </w:r>
      <w:r w:rsidRPr="00CA510B">
        <w:rPr>
          <w:rFonts w:cs="Arial"/>
          <w:b/>
          <w:i/>
          <w:snapToGrid w:val="0"/>
          <w:szCs w:val="22"/>
        </w:rPr>
        <w:t>.</w:t>
      </w:r>
      <w:r w:rsidRPr="00CA510B">
        <w:rPr>
          <w:rFonts w:cs="Arial"/>
          <w:b/>
          <w:i/>
          <w:snapToGrid w:val="0"/>
          <w:szCs w:val="22"/>
        </w:rPr>
        <w:tab/>
      </w:r>
      <w:r w:rsidR="00B70FD9" w:rsidRPr="00CA510B">
        <w:rPr>
          <w:rFonts w:cs="Arial"/>
          <w:b/>
          <w:i/>
          <w:snapToGrid w:val="0"/>
          <w:szCs w:val="22"/>
        </w:rPr>
        <w:t>Závěrečné ustanovení</w:t>
      </w:r>
    </w:p>
    <w:p w14:paraId="0B391140" w14:textId="7906DF95" w:rsidR="00B70FD9" w:rsidRDefault="00B70FD9" w:rsidP="005601D3">
      <w:pPr>
        <w:tabs>
          <w:tab w:val="left" w:pos="426"/>
          <w:tab w:val="left" w:pos="720"/>
          <w:tab w:val="left" w:pos="993"/>
          <w:tab w:val="left" w:pos="1276"/>
        </w:tabs>
        <w:spacing w:after="0"/>
        <w:ind w:left="4247" w:hanging="4247"/>
        <w:rPr>
          <w:rFonts w:cs="Arial"/>
          <w:b/>
          <w:i/>
          <w:snapToGrid w:val="0"/>
          <w:szCs w:val="22"/>
        </w:rPr>
      </w:pPr>
      <w:r w:rsidRPr="00CA510B">
        <w:rPr>
          <w:rFonts w:cs="Arial"/>
          <w:b/>
          <w:i/>
          <w:snapToGrid w:val="0"/>
          <w:szCs w:val="22"/>
        </w:rPr>
        <w:t>1</w:t>
      </w:r>
      <w:r w:rsidR="00C1209A" w:rsidRPr="00CA510B">
        <w:rPr>
          <w:rFonts w:cs="Arial"/>
          <w:b/>
          <w:i/>
          <w:snapToGrid w:val="0"/>
          <w:szCs w:val="22"/>
        </w:rPr>
        <w:t>9</w:t>
      </w:r>
      <w:r w:rsidRPr="00CA510B">
        <w:rPr>
          <w:rFonts w:cs="Arial"/>
          <w:b/>
          <w:i/>
          <w:snapToGrid w:val="0"/>
          <w:szCs w:val="22"/>
        </w:rPr>
        <w:t>.</w:t>
      </w:r>
      <w:r w:rsidR="00C1209A" w:rsidRPr="00CA510B">
        <w:rPr>
          <w:rFonts w:cs="Arial"/>
          <w:b/>
          <w:i/>
          <w:snapToGrid w:val="0"/>
          <w:szCs w:val="22"/>
        </w:rPr>
        <w:tab/>
      </w:r>
      <w:r w:rsidRPr="00CA510B">
        <w:rPr>
          <w:rFonts w:cs="Arial"/>
          <w:b/>
          <w:i/>
          <w:snapToGrid w:val="0"/>
          <w:szCs w:val="22"/>
        </w:rPr>
        <w:t>Seznam příloh</w:t>
      </w:r>
    </w:p>
    <w:p w14:paraId="39E0672E" w14:textId="42314CBA" w:rsidR="00CA2201" w:rsidRPr="00CD5202" w:rsidRDefault="00CA2201" w:rsidP="005601D3">
      <w:pPr>
        <w:pStyle w:val="Nadpis1"/>
        <w:rPr>
          <w:snapToGrid w:val="0"/>
        </w:rPr>
      </w:pPr>
      <w:r w:rsidRPr="00CD5202">
        <w:rPr>
          <w:snapToGrid w:val="0"/>
        </w:rPr>
        <w:t>ZADAVATEL</w:t>
      </w:r>
    </w:p>
    <w:p w14:paraId="008F1724" w14:textId="00E7998F" w:rsidR="00893052" w:rsidRPr="005601D3" w:rsidRDefault="00893052" w:rsidP="005601D3">
      <w:pPr>
        <w:pStyle w:val="Nadpis2"/>
      </w:pPr>
      <w:r w:rsidRPr="005601D3">
        <w:t>Identifikační údaje zadavatele</w:t>
      </w:r>
    </w:p>
    <w:tbl>
      <w:tblPr>
        <w:tblW w:w="4844"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53"/>
        <w:gridCol w:w="6101"/>
      </w:tblGrid>
      <w:tr w:rsidR="007453E0" w:rsidRPr="003F3E2E" w14:paraId="7F31D8A1" w14:textId="77777777" w:rsidTr="001F7440">
        <w:trPr>
          <w:trHeight w:val="362"/>
        </w:trPr>
        <w:tc>
          <w:tcPr>
            <w:tcW w:w="1631"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013257BA" w14:textId="77777777" w:rsidR="007453E0" w:rsidRPr="00DA5C8C" w:rsidRDefault="007453E0" w:rsidP="00D37C84">
            <w:pPr>
              <w:spacing w:after="0"/>
              <w:rPr>
                <w:color w:val="000000"/>
              </w:rPr>
            </w:pPr>
            <w:r w:rsidRPr="00DA5C8C">
              <w:rPr>
                <w:color w:val="000000"/>
              </w:rPr>
              <w:t>Název zadavatele:</w:t>
            </w:r>
          </w:p>
        </w:tc>
        <w:tc>
          <w:tcPr>
            <w:tcW w:w="3369" w:type="pct"/>
            <w:tcBorders>
              <w:top w:val="single" w:sz="4" w:space="0" w:color="000000"/>
              <w:left w:val="single" w:sz="4" w:space="0" w:color="000000"/>
              <w:bottom w:val="single" w:sz="4" w:space="0" w:color="000000"/>
              <w:right w:val="single" w:sz="4" w:space="0" w:color="000000"/>
            </w:tcBorders>
            <w:vAlign w:val="center"/>
          </w:tcPr>
          <w:p w14:paraId="035C18D8" w14:textId="38B53DB8" w:rsidR="007453E0" w:rsidRPr="003F3E2E" w:rsidRDefault="007453E0" w:rsidP="00D37C84">
            <w:pPr>
              <w:spacing w:after="0"/>
              <w:rPr>
                <w:highlight w:val="yellow"/>
              </w:rPr>
            </w:pPr>
            <w:r w:rsidRPr="003F3E2E">
              <w:t>Česká republika – Státní pozemkový úřad</w:t>
            </w:r>
            <w:r w:rsidRPr="0076207E">
              <w:t xml:space="preserve">, </w:t>
            </w:r>
            <w:r w:rsidR="001F7440" w:rsidRPr="007243F2">
              <w:rPr>
                <w:rFonts w:cs="Arial"/>
                <w:szCs w:val="22"/>
              </w:rPr>
              <w:t>Krajský pozemkový úřad pro Plzeňský kraj</w:t>
            </w:r>
          </w:p>
        </w:tc>
      </w:tr>
      <w:tr w:rsidR="007C7D1C" w:rsidRPr="003F3E2E" w14:paraId="7656F8E1" w14:textId="77777777" w:rsidTr="001F7440">
        <w:trPr>
          <w:trHeight w:val="362"/>
        </w:trPr>
        <w:tc>
          <w:tcPr>
            <w:tcW w:w="1631"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29DD5356" w14:textId="77777777" w:rsidR="007C7D1C" w:rsidRPr="006A62B5" w:rsidRDefault="007C7D1C" w:rsidP="007C7D1C">
            <w:pPr>
              <w:spacing w:after="0"/>
              <w:rPr>
                <w:bCs/>
                <w:iCs/>
                <w:color w:val="000000"/>
              </w:rPr>
            </w:pPr>
            <w:r w:rsidRPr="006A62B5">
              <w:rPr>
                <w:iCs/>
              </w:rPr>
              <w:t>Právní forma:</w:t>
            </w:r>
          </w:p>
        </w:tc>
        <w:tc>
          <w:tcPr>
            <w:tcW w:w="3369" w:type="pct"/>
            <w:tcBorders>
              <w:top w:val="single" w:sz="4" w:space="0" w:color="000000"/>
              <w:left w:val="single" w:sz="4" w:space="0" w:color="000000"/>
              <w:bottom w:val="single" w:sz="4" w:space="0" w:color="000000"/>
              <w:right w:val="single" w:sz="4" w:space="0" w:color="000000"/>
            </w:tcBorders>
            <w:vAlign w:val="center"/>
          </w:tcPr>
          <w:p w14:paraId="2AD2DC37" w14:textId="77777777" w:rsidR="007C7D1C" w:rsidRPr="003F3E2E" w:rsidRDefault="007C7D1C" w:rsidP="007C7D1C">
            <w:pPr>
              <w:spacing w:after="0"/>
              <w:rPr>
                <w:highlight w:val="yellow"/>
              </w:rPr>
            </w:pPr>
            <w:r w:rsidRPr="003F3E2E">
              <w:t>Organizační složka státu, kód 325</w:t>
            </w:r>
          </w:p>
        </w:tc>
      </w:tr>
      <w:tr w:rsidR="007453E0" w:rsidRPr="003F3E2E" w14:paraId="2123A2A1" w14:textId="77777777" w:rsidTr="001F7440">
        <w:trPr>
          <w:trHeight w:val="362"/>
        </w:trPr>
        <w:tc>
          <w:tcPr>
            <w:tcW w:w="1631" w:type="pct"/>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36508CBC" w14:textId="77777777" w:rsidR="007453E0" w:rsidRPr="00DA5C8C" w:rsidRDefault="007453E0" w:rsidP="00D37C84">
            <w:pPr>
              <w:spacing w:after="0"/>
              <w:rPr>
                <w:color w:val="000000"/>
              </w:rPr>
            </w:pPr>
            <w:r w:rsidRPr="00DA5C8C">
              <w:rPr>
                <w:color w:val="000000"/>
              </w:rPr>
              <w:t>Sídlo:</w:t>
            </w:r>
          </w:p>
        </w:tc>
        <w:tc>
          <w:tcPr>
            <w:tcW w:w="3369" w:type="pct"/>
            <w:tcBorders>
              <w:top w:val="single" w:sz="4" w:space="0" w:color="000000"/>
              <w:left w:val="single" w:sz="4" w:space="0" w:color="000000"/>
              <w:bottom w:val="single" w:sz="4" w:space="0" w:color="000000"/>
              <w:right w:val="single" w:sz="4" w:space="0" w:color="000000"/>
            </w:tcBorders>
            <w:vAlign w:val="center"/>
          </w:tcPr>
          <w:p w14:paraId="4B33E6A2" w14:textId="0A5FC145" w:rsidR="007453E0" w:rsidRPr="003F3E2E" w:rsidRDefault="00F62883" w:rsidP="00D37C84">
            <w:pPr>
              <w:spacing w:after="0"/>
              <w:rPr>
                <w:bCs/>
                <w:color w:val="000000"/>
              </w:rPr>
            </w:pPr>
            <w:r>
              <w:rPr>
                <w:bCs/>
                <w:color w:val="000000"/>
              </w:rPr>
              <w:t>Husinecká 1024/</w:t>
            </w:r>
            <w:proofErr w:type="gramStart"/>
            <w:r>
              <w:rPr>
                <w:bCs/>
                <w:color w:val="000000"/>
              </w:rPr>
              <w:t>11a</w:t>
            </w:r>
            <w:proofErr w:type="gramEnd"/>
            <w:r>
              <w:rPr>
                <w:bCs/>
                <w:color w:val="000000"/>
              </w:rPr>
              <w:t xml:space="preserve">, 130 00 Praha 3 </w:t>
            </w:r>
            <w:r w:rsidR="007C7D1C">
              <w:rPr>
                <w:bCs/>
                <w:color w:val="000000"/>
              </w:rPr>
              <w:t>–</w:t>
            </w:r>
            <w:r>
              <w:rPr>
                <w:bCs/>
                <w:color w:val="000000"/>
              </w:rPr>
              <w:t xml:space="preserve"> Žižkov</w:t>
            </w:r>
          </w:p>
        </w:tc>
      </w:tr>
      <w:tr w:rsidR="007C7D1C" w:rsidRPr="003F3E2E" w14:paraId="5CBCF72C" w14:textId="77777777" w:rsidTr="001F7440">
        <w:trPr>
          <w:trHeight w:val="362"/>
        </w:trPr>
        <w:tc>
          <w:tcPr>
            <w:tcW w:w="1631"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428FB75F" w14:textId="5B0D2476" w:rsidR="007C7D1C" w:rsidRPr="00DA5C8C" w:rsidRDefault="007C7D1C" w:rsidP="00D37C84">
            <w:pPr>
              <w:spacing w:after="0"/>
              <w:rPr>
                <w:color w:val="000000"/>
              </w:rPr>
            </w:pPr>
            <w:r>
              <w:rPr>
                <w:bCs/>
                <w:iCs/>
                <w:color w:val="000000"/>
              </w:rPr>
              <w:t>Kontaktní adresa:</w:t>
            </w:r>
          </w:p>
        </w:tc>
        <w:tc>
          <w:tcPr>
            <w:tcW w:w="3369" w:type="pct"/>
            <w:tcBorders>
              <w:top w:val="single" w:sz="4" w:space="0" w:color="000000"/>
              <w:left w:val="single" w:sz="4" w:space="0" w:color="000000"/>
              <w:bottom w:val="single" w:sz="4" w:space="0" w:color="000000"/>
              <w:right w:val="single" w:sz="4" w:space="0" w:color="000000"/>
            </w:tcBorders>
            <w:vAlign w:val="center"/>
          </w:tcPr>
          <w:p w14:paraId="1E7A813E" w14:textId="5E6B46E1" w:rsidR="007C7D1C" w:rsidRDefault="001F7440" w:rsidP="00D37C84">
            <w:pPr>
              <w:spacing w:after="0"/>
              <w:rPr>
                <w:bCs/>
                <w:color w:val="000000"/>
              </w:rPr>
            </w:pPr>
            <w:r>
              <w:rPr>
                <w:rFonts w:ascii="Arial2" w:eastAsia="Calibri" w:hAnsi="Arial2" w:cs="Arial2"/>
                <w:szCs w:val="22"/>
              </w:rPr>
              <w:t xml:space="preserve">náměstí Generála Píky 2110/8, Plzeň 2 – Slovany, </w:t>
            </w:r>
            <w:r>
              <w:rPr>
                <w:rFonts w:eastAsia="Calibri" w:cs="Arial"/>
                <w:szCs w:val="22"/>
              </w:rPr>
              <w:t>326 00</w:t>
            </w:r>
          </w:p>
        </w:tc>
      </w:tr>
      <w:tr w:rsidR="007453E0" w:rsidRPr="003F3E2E" w14:paraId="4C270EAA" w14:textId="77777777" w:rsidTr="001F7440">
        <w:trPr>
          <w:trHeight w:val="362"/>
        </w:trPr>
        <w:tc>
          <w:tcPr>
            <w:tcW w:w="1631" w:type="pct"/>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2537B1CC" w14:textId="77777777" w:rsidR="007453E0" w:rsidRPr="00DA5C8C" w:rsidRDefault="007453E0" w:rsidP="00D37C84">
            <w:pPr>
              <w:spacing w:after="0"/>
              <w:rPr>
                <w:color w:val="000000"/>
              </w:rPr>
            </w:pPr>
            <w:r w:rsidRPr="00DA5C8C">
              <w:rPr>
                <w:color w:val="000000"/>
              </w:rPr>
              <w:t>IČO / DIČ:</w:t>
            </w:r>
          </w:p>
        </w:tc>
        <w:tc>
          <w:tcPr>
            <w:tcW w:w="3369" w:type="pct"/>
            <w:tcBorders>
              <w:top w:val="single" w:sz="4" w:space="0" w:color="000000"/>
              <w:left w:val="single" w:sz="4" w:space="0" w:color="000000"/>
              <w:bottom w:val="single" w:sz="4" w:space="0" w:color="000000"/>
              <w:right w:val="single" w:sz="4" w:space="0" w:color="000000"/>
            </w:tcBorders>
            <w:vAlign w:val="center"/>
            <w:hideMark/>
          </w:tcPr>
          <w:p w14:paraId="64AC96EE" w14:textId="77777777" w:rsidR="007453E0" w:rsidRPr="003F3E2E" w:rsidRDefault="007453E0" w:rsidP="00D37C84">
            <w:pPr>
              <w:spacing w:after="0"/>
            </w:pPr>
            <w:r w:rsidRPr="003F3E2E">
              <w:t>01312774 / CZ 01312774</w:t>
            </w:r>
          </w:p>
        </w:tc>
      </w:tr>
      <w:tr w:rsidR="007453E0" w:rsidRPr="003F3E2E" w14:paraId="6E63208F" w14:textId="77777777" w:rsidTr="001F7440">
        <w:trPr>
          <w:trHeight w:val="362"/>
        </w:trPr>
        <w:tc>
          <w:tcPr>
            <w:tcW w:w="1631"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116A604F" w14:textId="77777777" w:rsidR="007453E0" w:rsidRPr="00DA5C8C" w:rsidRDefault="007453E0" w:rsidP="00D37C84">
            <w:pPr>
              <w:spacing w:after="0"/>
              <w:rPr>
                <w:color w:val="000000"/>
              </w:rPr>
            </w:pPr>
            <w:r w:rsidRPr="00DA5C8C">
              <w:t>Profil zadavatele:</w:t>
            </w:r>
          </w:p>
        </w:tc>
        <w:tc>
          <w:tcPr>
            <w:tcW w:w="3369" w:type="pct"/>
            <w:tcBorders>
              <w:top w:val="single" w:sz="4" w:space="0" w:color="000000"/>
              <w:left w:val="single" w:sz="4" w:space="0" w:color="000000"/>
              <w:bottom w:val="single" w:sz="4" w:space="0" w:color="000000"/>
              <w:right w:val="single" w:sz="4" w:space="0" w:color="000000"/>
            </w:tcBorders>
            <w:vAlign w:val="center"/>
          </w:tcPr>
          <w:p w14:paraId="38FD744B" w14:textId="77777777" w:rsidR="007453E0" w:rsidRPr="003F3E2E" w:rsidRDefault="007453E0" w:rsidP="00D37C84">
            <w:pPr>
              <w:spacing w:after="0"/>
            </w:pPr>
            <w:r w:rsidRPr="003F3E2E">
              <w:t>https://zakazky.spucr.cz/</w:t>
            </w:r>
          </w:p>
        </w:tc>
      </w:tr>
      <w:tr w:rsidR="007453E0" w:rsidRPr="003F3E2E" w14:paraId="2FE1AB54" w14:textId="77777777" w:rsidTr="001F7440">
        <w:trPr>
          <w:trHeight w:val="362"/>
        </w:trPr>
        <w:tc>
          <w:tcPr>
            <w:tcW w:w="1631"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6BE4FA71" w14:textId="77777777" w:rsidR="007453E0" w:rsidRPr="00DA5C8C" w:rsidRDefault="007453E0" w:rsidP="00D37C84">
            <w:pPr>
              <w:spacing w:after="0"/>
              <w:rPr>
                <w:color w:val="000000"/>
              </w:rPr>
            </w:pPr>
            <w:r w:rsidRPr="00DA5C8C">
              <w:t>ID Datové schránky:</w:t>
            </w:r>
          </w:p>
        </w:tc>
        <w:tc>
          <w:tcPr>
            <w:tcW w:w="3369" w:type="pct"/>
            <w:tcBorders>
              <w:top w:val="single" w:sz="4" w:space="0" w:color="000000"/>
              <w:left w:val="single" w:sz="4" w:space="0" w:color="000000"/>
              <w:bottom w:val="single" w:sz="4" w:space="0" w:color="000000"/>
              <w:right w:val="single" w:sz="4" w:space="0" w:color="000000"/>
            </w:tcBorders>
            <w:vAlign w:val="center"/>
          </w:tcPr>
          <w:p w14:paraId="4A68C1DA" w14:textId="77777777" w:rsidR="007453E0" w:rsidRPr="003F3E2E" w:rsidRDefault="007453E0" w:rsidP="00D37C84">
            <w:pPr>
              <w:spacing w:after="0"/>
            </w:pPr>
            <w:r w:rsidRPr="003F3E2E">
              <w:t>z49per3</w:t>
            </w:r>
          </w:p>
        </w:tc>
      </w:tr>
      <w:tr w:rsidR="006A62B5" w:rsidRPr="003F3E2E" w14:paraId="63E7C18F" w14:textId="77777777" w:rsidTr="001F7440">
        <w:trPr>
          <w:trHeight w:val="362"/>
        </w:trPr>
        <w:tc>
          <w:tcPr>
            <w:tcW w:w="1631"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29865DEF" w14:textId="7ED389F7" w:rsidR="006A62B5" w:rsidRPr="006A62B5" w:rsidRDefault="006A62B5" w:rsidP="006A62B5">
            <w:pPr>
              <w:spacing w:after="0"/>
              <w:rPr>
                <w:iCs/>
              </w:rPr>
            </w:pPr>
            <w:r w:rsidRPr="006A62B5">
              <w:rPr>
                <w:iCs/>
              </w:rPr>
              <w:t>Zastoupen:</w:t>
            </w:r>
          </w:p>
        </w:tc>
        <w:tc>
          <w:tcPr>
            <w:tcW w:w="336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CE6AE6" w14:textId="642560CF" w:rsidR="006A62B5" w:rsidRPr="003F2EFC" w:rsidRDefault="001F7440" w:rsidP="006A62B5">
            <w:pPr>
              <w:spacing w:after="0"/>
              <w:rPr>
                <w:highlight w:val="lightGray"/>
              </w:rPr>
            </w:pPr>
            <w:r w:rsidRPr="001F7440">
              <w:rPr>
                <w:bCs/>
                <w:color w:val="000000"/>
              </w:rPr>
              <w:t>Ing. Jiřím Papežem, ředitelem KPÚ pro Plzeňský kraj</w:t>
            </w:r>
          </w:p>
        </w:tc>
      </w:tr>
      <w:tr w:rsidR="006A62B5" w:rsidRPr="003F3E2E" w14:paraId="70977C37" w14:textId="77777777" w:rsidTr="001F7440">
        <w:trPr>
          <w:trHeight w:val="362"/>
        </w:trPr>
        <w:tc>
          <w:tcPr>
            <w:tcW w:w="1631"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19708847" w14:textId="2BE35BEF" w:rsidR="006A62B5" w:rsidRPr="006A62B5" w:rsidRDefault="006A62B5" w:rsidP="006A62B5">
            <w:pPr>
              <w:spacing w:after="0"/>
              <w:rPr>
                <w:iCs/>
              </w:rPr>
            </w:pPr>
            <w:r w:rsidRPr="006A62B5">
              <w:rPr>
                <w:iCs/>
              </w:rPr>
              <w:t>Kontaktní osoba:</w:t>
            </w:r>
          </w:p>
        </w:tc>
        <w:tc>
          <w:tcPr>
            <w:tcW w:w="3369" w:type="pct"/>
            <w:tcBorders>
              <w:top w:val="single" w:sz="4" w:space="0" w:color="000000"/>
              <w:left w:val="single" w:sz="4" w:space="0" w:color="000000"/>
              <w:bottom w:val="single" w:sz="4" w:space="0" w:color="000000"/>
              <w:right w:val="single" w:sz="4" w:space="0" w:color="000000"/>
            </w:tcBorders>
            <w:vAlign w:val="center"/>
          </w:tcPr>
          <w:p w14:paraId="0D28C843" w14:textId="6EB7351B" w:rsidR="006A62B5" w:rsidRPr="000315D6" w:rsidRDefault="001F7440" w:rsidP="006A62B5">
            <w:pPr>
              <w:spacing w:after="0"/>
              <w:rPr>
                <w:bCs/>
                <w:color w:val="000000"/>
              </w:rPr>
            </w:pPr>
            <w:r w:rsidRPr="000315D6">
              <w:rPr>
                <w:bCs/>
                <w:color w:val="000000"/>
              </w:rPr>
              <w:t xml:space="preserve">Mgr. </w:t>
            </w:r>
            <w:r w:rsidR="005A7D88">
              <w:rPr>
                <w:bCs/>
                <w:color w:val="000000"/>
              </w:rPr>
              <w:t>Žaneta Hošková</w:t>
            </w:r>
          </w:p>
        </w:tc>
      </w:tr>
      <w:tr w:rsidR="006A62B5" w:rsidRPr="003F3E2E" w14:paraId="54520AF9" w14:textId="77777777" w:rsidTr="001F7440">
        <w:trPr>
          <w:trHeight w:val="362"/>
        </w:trPr>
        <w:tc>
          <w:tcPr>
            <w:tcW w:w="1631"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0E6007FA" w14:textId="67B1DB26" w:rsidR="006A62B5" w:rsidRPr="006A62B5" w:rsidRDefault="006A62B5" w:rsidP="006A62B5">
            <w:pPr>
              <w:spacing w:after="0"/>
              <w:rPr>
                <w:iCs/>
              </w:rPr>
            </w:pPr>
            <w:r w:rsidRPr="006A62B5">
              <w:rPr>
                <w:iCs/>
              </w:rPr>
              <w:t>E-mail:</w:t>
            </w:r>
          </w:p>
        </w:tc>
        <w:tc>
          <w:tcPr>
            <w:tcW w:w="3369" w:type="pct"/>
            <w:tcBorders>
              <w:top w:val="single" w:sz="4" w:space="0" w:color="000000"/>
              <w:left w:val="single" w:sz="4" w:space="0" w:color="000000"/>
              <w:bottom w:val="single" w:sz="4" w:space="0" w:color="000000"/>
              <w:right w:val="single" w:sz="4" w:space="0" w:color="000000"/>
            </w:tcBorders>
            <w:vAlign w:val="center"/>
          </w:tcPr>
          <w:p w14:paraId="151EA94F" w14:textId="5A0812F0" w:rsidR="006A62B5" w:rsidRPr="00144669" w:rsidRDefault="000315D6" w:rsidP="006A62B5">
            <w:pPr>
              <w:spacing w:after="0"/>
              <w:rPr>
                <w:rFonts w:cs="Arial"/>
                <w:bCs/>
                <w:szCs w:val="22"/>
              </w:rPr>
            </w:pPr>
            <w:r w:rsidRPr="00144669">
              <w:rPr>
                <w:rFonts w:cs="Arial"/>
                <w:szCs w:val="22"/>
                <w:shd w:val="clear" w:color="auto" w:fill="FFFFFF"/>
              </w:rPr>
              <w:t>plzensky.kraj@spucr.cz</w:t>
            </w:r>
          </w:p>
        </w:tc>
      </w:tr>
    </w:tbl>
    <w:p w14:paraId="1ED4EC64" w14:textId="4E913044" w:rsidR="00331171" w:rsidRDefault="00893052" w:rsidP="00F937D5">
      <w:pPr>
        <w:rPr>
          <w:b/>
          <w:u w:val="single"/>
        </w:rPr>
      </w:pPr>
      <w:r w:rsidRPr="00F937D5">
        <w:rPr>
          <w:b/>
          <w:u w:val="single"/>
        </w:rPr>
        <w:t>dále jen „zadavatel“</w:t>
      </w:r>
    </w:p>
    <w:p w14:paraId="24805A30" w14:textId="3BFC9B8B" w:rsidR="00331171" w:rsidRPr="001C2C65" w:rsidRDefault="00452CE1" w:rsidP="00331171">
      <w:pPr>
        <w:pStyle w:val="Nadpis1"/>
      </w:pPr>
      <w:r>
        <w:t>INFORMACE</w:t>
      </w:r>
      <w:r w:rsidR="00331171">
        <w:t xml:space="preserve"> o konané předběžné tržní konzultaci</w:t>
      </w:r>
    </w:p>
    <w:p w14:paraId="715BD444" w14:textId="77777777" w:rsidR="00B73715" w:rsidRPr="005E586E" w:rsidRDefault="00B73715" w:rsidP="00B73715">
      <w:pPr>
        <w:rPr>
          <w:rFonts w:cs="Arial"/>
          <w:szCs w:val="22"/>
        </w:rPr>
      </w:pPr>
      <w:bookmarkStart w:id="0" w:name="_Hlk54096957"/>
      <w:r w:rsidRPr="00A85D5E">
        <w:rPr>
          <w:rFonts w:cs="Arial"/>
          <w:szCs w:val="22"/>
        </w:rPr>
        <w:t xml:space="preserve">Za účelem </w:t>
      </w:r>
      <w:bookmarkEnd w:id="0"/>
      <w:r w:rsidRPr="005E586E">
        <w:rPr>
          <w:rFonts w:cs="Arial"/>
          <w:szCs w:val="22"/>
        </w:rPr>
        <w:t xml:space="preserve">vhodného nastavení zadávacích podmínek zorganizoval zadavatel předběžné tržní konzultace, a to v souladu s § 33 zákona. Předběžné tržní konzultace probíhaly distanční písemnou formou a následně formou ústních jednání. </w:t>
      </w:r>
    </w:p>
    <w:p w14:paraId="6AEB308F" w14:textId="77777777" w:rsidR="00B73715" w:rsidRPr="00A85D5E" w:rsidRDefault="00B73715" w:rsidP="00B73715">
      <w:pPr>
        <w:rPr>
          <w:rFonts w:cs="Arial"/>
          <w:color w:val="FF0000"/>
        </w:rPr>
      </w:pPr>
      <w:r w:rsidRPr="005E586E">
        <w:rPr>
          <w:rFonts w:cs="Arial"/>
          <w:szCs w:val="22"/>
        </w:rPr>
        <w:t>Předběžné tržní konzultace se zúčastnily organizace sdružující zpracovatele pozemkových úprav – Asociace podnikatelů v </w:t>
      </w:r>
      <w:proofErr w:type="spellStart"/>
      <w:r w:rsidRPr="005E586E">
        <w:rPr>
          <w:rFonts w:cs="Arial"/>
          <w:szCs w:val="22"/>
        </w:rPr>
        <w:t>geomatice</w:t>
      </w:r>
      <w:proofErr w:type="spellEnd"/>
      <w:r w:rsidRPr="005E586E">
        <w:rPr>
          <w:rFonts w:cs="Arial"/>
          <w:szCs w:val="22"/>
        </w:rPr>
        <w:t xml:space="preserve"> </w:t>
      </w:r>
      <w:proofErr w:type="spellStart"/>
      <w:r w:rsidRPr="005E586E">
        <w:rPr>
          <w:rFonts w:cs="Arial"/>
          <w:szCs w:val="22"/>
        </w:rPr>
        <w:t>z.s</w:t>
      </w:r>
      <w:proofErr w:type="spellEnd"/>
      <w:r w:rsidRPr="005E586E">
        <w:rPr>
          <w:rFonts w:cs="Arial"/>
          <w:szCs w:val="22"/>
        </w:rPr>
        <w:t xml:space="preserve">., Asociace poskytovatelů služeb v pozemkových úpravách a Českomoravská komora pro pozemkové úpravy. Tyto organizace podaly své návrhy a podněty ke stávajícím vzorům zadávací dokumentace, smlouvy o dílo a položkového výkazu činností. Zadavatel je vyhodnotil a některé z nich </w:t>
      </w:r>
      <w:bookmarkStart w:id="1" w:name="_Hlk54097044"/>
      <w:bookmarkEnd w:id="1"/>
      <w:r w:rsidRPr="005E586E">
        <w:rPr>
          <w:rFonts w:cs="Arial"/>
          <w:szCs w:val="22"/>
        </w:rPr>
        <w:t xml:space="preserve">využil při přípravě návrhu vzorů zadávacích podmínek tak, aby vyhovovaly potřebám zadavatele a současně možnostem trhu. Takto připravené návrhy vzorových dokumentů byly poté projednány s účastníky na distančním ústním jednání. Následně byly zapracovány některé ze vznesených připomínek účastníků jednání </w:t>
      </w:r>
      <w:r w:rsidRPr="005E586E">
        <w:rPr>
          <w:rFonts w:cs="Arial"/>
          <w:szCs w:val="22"/>
        </w:rPr>
        <w:lastRenderedPageBreak/>
        <w:t xml:space="preserve">a byly vytvořeny finální verze vzorových dokumentů. Bližší informace k předběžným tržním </w:t>
      </w:r>
      <w:r>
        <w:rPr>
          <w:rFonts w:cs="Arial"/>
          <w:szCs w:val="22"/>
        </w:rPr>
        <w:t>konzultacím</w:t>
      </w:r>
      <w:r w:rsidRPr="005E586E">
        <w:rPr>
          <w:rFonts w:cs="Arial"/>
          <w:szCs w:val="22"/>
        </w:rPr>
        <w:t xml:space="preserve"> jsou k dispozici na adrese: </w:t>
      </w:r>
      <w:hyperlink r:id="rId8" w:history="1">
        <w:r w:rsidRPr="005E586E">
          <w:rPr>
            <w:rStyle w:val="Hypertextovodkaz"/>
            <w:rFonts w:cs="Arial"/>
            <w:szCs w:val="22"/>
          </w:rPr>
          <w:t>https://zakazky.spucr.cz/contract_display_27955.html</w:t>
        </w:r>
      </w:hyperlink>
      <w:r w:rsidRPr="005E586E">
        <w:rPr>
          <w:rFonts w:cs="Arial"/>
          <w:szCs w:val="22"/>
        </w:rPr>
        <w:t>.</w:t>
      </w:r>
    </w:p>
    <w:p w14:paraId="2B3D110F" w14:textId="5209273F" w:rsidR="00F840AA" w:rsidRPr="005601D3" w:rsidRDefault="00CA2201" w:rsidP="00331171">
      <w:pPr>
        <w:pStyle w:val="Nadpis1"/>
        <w:rPr>
          <w:snapToGrid w:val="0"/>
        </w:rPr>
      </w:pPr>
      <w:r w:rsidRPr="005601D3">
        <w:rPr>
          <w:snapToGrid w:val="0"/>
        </w:rPr>
        <w:t>POŽADAVKY ZADAVATELE NA PŘEDMĚT VEŘEJNÉ ZAKÁZKY</w:t>
      </w:r>
    </w:p>
    <w:p w14:paraId="0F7A2E0A" w14:textId="238D01D2" w:rsidR="00C14859" w:rsidRDefault="00331171" w:rsidP="00331171">
      <w:pPr>
        <w:pStyle w:val="Nadpis2"/>
        <w:numPr>
          <w:ilvl w:val="0"/>
          <w:numId w:val="0"/>
        </w:numPr>
      </w:pPr>
      <w:r>
        <w:t>3.1</w:t>
      </w:r>
      <w:r>
        <w:tab/>
      </w:r>
      <w:r w:rsidR="00C14859" w:rsidRPr="00F937D5">
        <w:t xml:space="preserve">Předmět plnění veřejné zakázky </w:t>
      </w:r>
    </w:p>
    <w:p w14:paraId="674BFE1F" w14:textId="08BBEC4A" w:rsidR="00140A1E" w:rsidRPr="003F3E2E" w:rsidRDefault="001C2C65" w:rsidP="001C2C65">
      <w:pPr>
        <w:pStyle w:val="Nadpis3"/>
      </w:pPr>
      <w:r>
        <w:rPr>
          <w:b/>
          <w:bCs w:val="0"/>
        </w:rPr>
        <w:t>Podrobný předmět plnění</w:t>
      </w:r>
    </w:p>
    <w:p w14:paraId="5D44F71E" w14:textId="0EA5CF35" w:rsidR="00C14859" w:rsidRPr="003F3E2E" w:rsidRDefault="00C14859" w:rsidP="00F937D5">
      <w:r w:rsidRPr="003F3E2E">
        <w:t xml:space="preserve">Předmětem plnění </w:t>
      </w:r>
      <w:r w:rsidR="00462D98">
        <w:t xml:space="preserve">této </w:t>
      </w:r>
      <w:r w:rsidRPr="003F3E2E">
        <w:t xml:space="preserve">veřejné zakázky je zpracování návrhu </w:t>
      </w:r>
      <w:r w:rsidRPr="00664732">
        <w:t>komplexních pozemkových úprav</w:t>
      </w:r>
      <w:r w:rsidR="00664732">
        <w:t xml:space="preserve"> s upřesněním přídělů</w:t>
      </w:r>
      <w:r w:rsidRPr="00664732">
        <w:rPr>
          <w:b/>
        </w:rPr>
        <w:t xml:space="preserve"> </w:t>
      </w:r>
      <w:r w:rsidRPr="00664732">
        <w:t>(dále jen „</w:t>
      </w:r>
      <w:bookmarkStart w:id="2" w:name="OLE_LINK1"/>
      <w:proofErr w:type="spellStart"/>
      <w:r w:rsidR="00463187" w:rsidRPr="00664732">
        <w:t>Ko</w:t>
      </w:r>
      <w:r w:rsidRPr="00664732">
        <w:t>PÚ</w:t>
      </w:r>
      <w:bookmarkEnd w:id="2"/>
      <w:proofErr w:type="spellEnd"/>
      <w:r w:rsidRPr="00664732">
        <w:t xml:space="preserve">“) v katastrálním území </w:t>
      </w:r>
      <w:r w:rsidR="00664732" w:rsidRPr="00664732">
        <w:t>Bělá nad Radbuzou</w:t>
      </w:r>
      <w:r w:rsidR="00664732">
        <w:t xml:space="preserve"> (601624)</w:t>
      </w:r>
      <w:r w:rsidRPr="00664732">
        <w:t xml:space="preserve">, včetně nezbytných geodetických prací v třídě přesnosti určené pro obnovu katastru nemovitostí vyhláškou č. </w:t>
      </w:r>
      <w:r w:rsidR="000610A5" w:rsidRPr="00664732">
        <w:t>357</w:t>
      </w:r>
      <w:r w:rsidRPr="00664732">
        <w:t>/20</w:t>
      </w:r>
      <w:r w:rsidR="000610A5" w:rsidRPr="00664732">
        <w:t>13</w:t>
      </w:r>
      <w:r w:rsidRPr="00664732">
        <w:t xml:space="preserve"> Sb.</w:t>
      </w:r>
      <w:r w:rsidR="00561997" w:rsidRPr="00664732">
        <w:t>, o katastru nemovitostí (katastrální vyhláška), ve</w:t>
      </w:r>
      <w:r w:rsidR="00DF7D63" w:rsidRPr="00664732">
        <w:t> </w:t>
      </w:r>
      <w:r w:rsidR="00561997" w:rsidRPr="00664732">
        <w:t>znění pozdějších předpisů (dále jen „katastrální vyhláška“).</w:t>
      </w:r>
      <w:r w:rsidRPr="003F3E2E">
        <w:t xml:space="preserve"> </w:t>
      </w:r>
    </w:p>
    <w:p w14:paraId="765C9969" w14:textId="0390F93E" w:rsidR="00C14859" w:rsidRPr="003F3E2E" w:rsidRDefault="00C14859" w:rsidP="00F937D5">
      <w:r w:rsidRPr="00565AC3">
        <w:t xml:space="preserve">Návrh </w:t>
      </w:r>
      <w:proofErr w:type="spellStart"/>
      <w:r w:rsidR="005A5750" w:rsidRPr="00565AC3">
        <w:t>KoPÚ</w:t>
      </w:r>
      <w:proofErr w:type="spellEnd"/>
      <w:r w:rsidRPr="003F3E2E">
        <w:t xml:space="preserve"> bude zpracován tak, aby jej bylo možno zapsat do katastru nemovitostí. </w:t>
      </w:r>
    </w:p>
    <w:p w14:paraId="285E34A3" w14:textId="779A3F1D" w:rsidR="00C14859" w:rsidRPr="003F3E2E" w:rsidRDefault="00C14859" w:rsidP="00F937D5">
      <w:r w:rsidRPr="003F3E2E">
        <w:t>Dílo bude sloužit jako podklad pro rozhodnutí pozemkového úřadu o schválení návrhu pozemkových úprav</w:t>
      </w:r>
      <w:r w:rsidR="00565AC3">
        <w:t xml:space="preserve"> a</w:t>
      </w:r>
      <w:r w:rsidRPr="003F3E2E">
        <w:t xml:space="preserve"> rozhodnutí o výměně nebo přechodu vlastnických práv</w:t>
      </w:r>
      <w:r w:rsidR="00565AC3">
        <w:t xml:space="preserve"> </w:t>
      </w:r>
      <w:bookmarkStart w:id="3" w:name="_Hlk121221117"/>
      <w:r w:rsidR="00565AC3">
        <w:t>a jako podklad pro zápis rozhodnutí o určení hranic pozemků do KN</w:t>
      </w:r>
      <w:bookmarkEnd w:id="3"/>
      <w:r w:rsidRPr="003F3E2E">
        <w:t xml:space="preserve">. </w:t>
      </w:r>
      <w:r w:rsidRPr="00565AC3">
        <w:t xml:space="preserve">Návrh </w:t>
      </w:r>
      <w:proofErr w:type="spellStart"/>
      <w:r w:rsidR="005A5750" w:rsidRPr="00565AC3">
        <w:t>KoPÚ</w:t>
      </w:r>
      <w:proofErr w:type="spellEnd"/>
      <w:r w:rsidR="00565AC3">
        <w:t xml:space="preserve"> </w:t>
      </w:r>
      <w:r w:rsidRPr="003F3E2E">
        <w:t xml:space="preserve">bude vyhotoven podle podrobnějšího členění, které přesně odpovídá náležitostem uvedeným ve vyhlášce č. </w:t>
      </w:r>
      <w:r w:rsidR="0062393F" w:rsidRPr="003F3E2E">
        <w:t>13/</w:t>
      </w:r>
      <w:r w:rsidRPr="003F3E2E">
        <w:t>20</w:t>
      </w:r>
      <w:r w:rsidR="0062393F" w:rsidRPr="003F3E2E">
        <w:t>14</w:t>
      </w:r>
      <w:r w:rsidRPr="003F3E2E">
        <w:t xml:space="preserve"> Sb.</w:t>
      </w:r>
      <w:r w:rsidR="001C50C3" w:rsidRPr="003F3E2E">
        <w:t>, o postupu při provádění pozemkových úprav a</w:t>
      </w:r>
      <w:r w:rsidR="00462D98">
        <w:t> </w:t>
      </w:r>
      <w:r w:rsidR="001C50C3" w:rsidRPr="003F3E2E">
        <w:t>náležitostech návrhu pozemkových úprav</w:t>
      </w:r>
      <w:r w:rsidR="00462D98">
        <w:t xml:space="preserve">, ve znění pozdějších předpisů </w:t>
      </w:r>
      <w:r w:rsidR="00561997">
        <w:t>(dále jen „vyhláška č. 13/2014 Sb.“).</w:t>
      </w:r>
      <w:r w:rsidR="00565AC3">
        <w:t xml:space="preserve"> Zadavatel má k dispozici </w:t>
      </w:r>
      <w:proofErr w:type="spellStart"/>
      <w:r w:rsidR="00565AC3">
        <w:t>vektorizaci</w:t>
      </w:r>
      <w:proofErr w:type="spellEnd"/>
      <w:r w:rsidR="00565AC3">
        <w:t xml:space="preserve"> mapových podkladů, kterou dodavateli poskytne.</w:t>
      </w:r>
    </w:p>
    <w:p w14:paraId="4116134D" w14:textId="06CC8B1E" w:rsidR="00C14859" w:rsidRPr="00565AC3" w:rsidRDefault="00C14859" w:rsidP="00F937D5">
      <w:proofErr w:type="spellStart"/>
      <w:r w:rsidRPr="00565AC3">
        <w:t>K</w:t>
      </w:r>
      <w:r w:rsidR="00463187" w:rsidRPr="00565AC3">
        <w:t>o</w:t>
      </w:r>
      <w:r w:rsidRPr="00565AC3">
        <w:t>PÚ</w:t>
      </w:r>
      <w:proofErr w:type="spellEnd"/>
      <w:r w:rsidRPr="00565AC3">
        <w:t xml:space="preserve"> budou řešeny se zvláštním zřetelem na úpravu vodohospodářských poměrů, protierozních a protipovodňových opatření. </w:t>
      </w:r>
    </w:p>
    <w:p w14:paraId="26469187" w14:textId="2D08D30F" w:rsidR="00C14859" w:rsidRPr="00565AC3" w:rsidRDefault="00C14859" w:rsidP="00F937D5">
      <w:r w:rsidRPr="00565AC3">
        <w:t xml:space="preserve">Katastr obce </w:t>
      </w:r>
      <w:r w:rsidR="00565AC3" w:rsidRPr="00565AC3">
        <w:t>Bělá nad Radbuzou</w:t>
      </w:r>
      <w:r w:rsidRPr="00565AC3">
        <w:t xml:space="preserve"> má členitý reliéf terénu. V případě přívalových srážek dochází k rychlému nástupu povodňových průtoků a omezená kapacita spolu s velmi malou akumulační schopností dílčích povodí způsobují rychlý nástup povodní s velkou rychlostí odtoku, způsobující povodně části obce a erozi nejen na zemědělsky obhospodařovaných pozemcích. V rámci pozemkových úprav je nutné navrhnout účinná opatření ke zmírnění eroze a podpořit tak vyšší bezpečnost proti účinkům povodní.</w:t>
      </w:r>
    </w:p>
    <w:p w14:paraId="27926B65" w14:textId="069B57E5" w:rsidR="00C14859" w:rsidRPr="003F3E2E" w:rsidRDefault="00C14859" w:rsidP="00F937D5">
      <w:r w:rsidRPr="003F3E2E">
        <w:t xml:space="preserve">Do obvodu komplexní pozemkové úpravy bude zahrnuto celé katastrální území obce </w:t>
      </w:r>
      <w:r w:rsidR="007017B1">
        <w:t>Bělá nad Radbuzou</w:t>
      </w:r>
      <w:r w:rsidRPr="003F3E2E">
        <w:t>, mimo zastavěné území obce. Předpokládaná výměra řešeného území je v</w:t>
      </w:r>
      <w:r w:rsidR="00666AFB">
        <w:t> katastrálním území (dále jen „</w:t>
      </w:r>
      <w:r w:rsidRPr="003F3E2E">
        <w:t xml:space="preserve">k. </w:t>
      </w:r>
      <w:proofErr w:type="spellStart"/>
      <w:r w:rsidRPr="003F3E2E">
        <w:t>ú.</w:t>
      </w:r>
      <w:proofErr w:type="spellEnd"/>
      <w:r w:rsidR="00666AFB">
        <w:t>“)</w:t>
      </w:r>
      <w:r w:rsidRPr="003F3E2E">
        <w:t xml:space="preserve"> </w:t>
      </w:r>
      <w:r w:rsidR="007017B1">
        <w:t>915</w:t>
      </w:r>
      <w:r w:rsidRPr="003F3E2E">
        <w:t xml:space="preserve"> ha</w:t>
      </w:r>
      <w:r w:rsidR="0043667C">
        <w:t xml:space="preserve"> </w:t>
      </w:r>
      <w:r w:rsidR="0043667C">
        <w:rPr>
          <w:rFonts w:cs="Arial"/>
          <w:szCs w:val="22"/>
        </w:rPr>
        <w:t>a z toho bude na výměře 683 ha řešeno upřesnění přídělů.</w:t>
      </w:r>
    </w:p>
    <w:p w14:paraId="16BDBABA" w14:textId="05C8FB02" w:rsidR="00C14859" w:rsidRPr="003F3E2E" w:rsidRDefault="00C14859" w:rsidP="00F937D5">
      <w:r w:rsidRPr="003F3E2E">
        <w:t>Dílo bude dokončováno po</w:t>
      </w:r>
      <w:r w:rsidR="00546B30" w:rsidRPr="003F3E2E">
        <w:t xml:space="preserve"> dílčích částech</w:t>
      </w:r>
      <w:r w:rsidRPr="003F3E2E">
        <w:t xml:space="preserve">, jejichž obsah bude shodný s přílohou vyhlášky </w:t>
      </w:r>
      <w:r w:rsidRPr="003F3E2E">
        <w:br/>
        <w:t xml:space="preserve">č. </w:t>
      </w:r>
      <w:r w:rsidR="0062393F" w:rsidRPr="003F3E2E">
        <w:t>13</w:t>
      </w:r>
      <w:r w:rsidRPr="003F3E2E">
        <w:t>/20</w:t>
      </w:r>
      <w:r w:rsidR="0062393F" w:rsidRPr="003F3E2E">
        <w:t>14</w:t>
      </w:r>
      <w:r w:rsidRPr="003F3E2E">
        <w:t xml:space="preserve"> Sb. a </w:t>
      </w:r>
      <w:r w:rsidR="00561997">
        <w:t>M</w:t>
      </w:r>
      <w:r w:rsidRPr="003F3E2E">
        <w:t>etodick</w:t>
      </w:r>
      <w:r w:rsidR="00561997">
        <w:t>ým</w:t>
      </w:r>
      <w:r w:rsidRPr="003F3E2E">
        <w:t xml:space="preserve"> návod</w:t>
      </w:r>
      <w:r w:rsidR="00646F3D">
        <w:t>em</w:t>
      </w:r>
      <w:r w:rsidRPr="003F3E2E">
        <w:t xml:space="preserve"> k provádění pozemkových</w:t>
      </w:r>
      <w:r w:rsidR="00542811">
        <w:t xml:space="preserve"> úprav</w:t>
      </w:r>
      <w:r w:rsidRPr="003F3E2E">
        <w:t xml:space="preserve"> </w:t>
      </w:r>
      <w:r w:rsidR="0083610C" w:rsidRPr="00735894">
        <w:t>(v aktuálním znění)</w:t>
      </w:r>
      <w:r w:rsidR="0083610C" w:rsidRPr="00735894">
        <w:rPr>
          <w:vertAlign w:val="superscript"/>
        </w:rPr>
        <w:footnoteReference w:id="2"/>
      </w:r>
      <w:r w:rsidR="0083610C" w:rsidRPr="00735894">
        <w:t xml:space="preserve">. </w:t>
      </w:r>
      <w:r w:rsidRPr="003F3E2E">
        <w:t xml:space="preserve">Výsledky jednotlivých </w:t>
      </w:r>
      <w:r w:rsidR="00546B30" w:rsidRPr="003F3E2E">
        <w:t>dílčích částí</w:t>
      </w:r>
      <w:r w:rsidRPr="003F3E2E">
        <w:t xml:space="preserve"> budou předávány v souladu se smlouvou o</w:t>
      </w:r>
      <w:r w:rsidR="00646F3D">
        <w:t> </w:t>
      </w:r>
      <w:r w:rsidRPr="003F3E2E">
        <w:t>dílo.</w:t>
      </w:r>
    </w:p>
    <w:p w14:paraId="32208C72" w14:textId="0FDC15C8" w:rsidR="00C14859" w:rsidRDefault="00C14859" w:rsidP="00F937D5">
      <w:r w:rsidRPr="00D37C84">
        <w:t>Podrobný popis předmětu veřejné zakázky, včetně stanovení rozsahu požadovaných služeb</w:t>
      </w:r>
      <w:r w:rsidR="00462D98">
        <w:t>,</w:t>
      </w:r>
      <w:r w:rsidRPr="00D37C84">
        <w:t xml:space="preserve"> je uveden v</w:t>
      </w:r>
      <w:r w:rsidR="00462D98">
        <w:t xml:space="preserve"> závazném vzoru </w:t>
      </w:r>
      <w:r w:rsidRPr="00D37C84">
        <w:t xml:space="preserve">návrhu smlouvy o dílo, který je nedílnou součástí této zadávací dokumentace </w:t>
      </w:r>
      <w:r w:rsidRPr="00C034D0">
        <w:t xml:space="preserve">jako </w:t>
      </w:r>
      <w:r w:rsidR="0083610C" w:rsidRPr="00C034D0">
        <w:t>P</w:t>
      </w:r>
      <w:r w:rsidRPr="00C034D0">
        <w:t xml:space="preserve">říloha č. </w:t>
      </w:r>
      <w:smartTag w:uri="urn:schemas-microsoft-com:office:smarttags" w:element="metricconverter">
        <w:smartTagPr>
          <w:attr w:name="ProductID" w:val="2 a"/>
        </w:smartTagPr>
        <w:r w:rsidRPr="00C034D0">
          <w:t>2 a</w:t>
        </w:r>
      </w:smartTag>
      <w:r w:rsidRPr="00C034D0">
        <w:t>)</w:t>
      </w:r>
      <w:r w:rsidR="0076207E" w:rsidRPr="00C034D0">
        <w:t xml:space="preserve"> (</w:t>
      </w:r>
      <w:r w:rsidR="0076207E" w:rsidRPr="00D37C84">
        <w:t>dále jen „návrh smlouvy“)</w:t>
      </w:r>
      <w:r w:rsidR="00646F3D" w:rsidRPr="00D37C84">
        <w:t>.</w:t>
      </w:r>
    </w:p>
    <w:p w14:paraId="498005A2" w14:textId="45902436" w:rsidR="00B73715" w:rsidRPr="00D37C84" w:rsidRDefault="00CC2ADA" w:rsidP="00F937D5">
      <w:r w:rsidRPr="00CC2ADA">
        <w:rPr>
          <w:szCs w:val="22"/>
        </w:rPr>
        <w:t xml:space="preserve">Při vypracování návrhu bude zhotovitel vycházet z dále uvedených podkladů již dokončených fakturačních celků, které zpracoval předchozí zhotovitel návrhu </w:t>
      </w:r>
      <w:proofErr w:type="spellStart"/>
      <w:r w:rsidRPr="00CC2ADA">
        <w:rPr>
          <w:szCs w:val="22"/>
        </w:rPr>
        <w:t>KoPÚ</w:t>
      </w:r>
      <w:proofErr w:type="spellEnd"/>
      <w:r w:rsidRPr="00CC2ADA">
        <w:rPr>
          <w:szCs w:val="22"/>
        </w:rPr>
        <w:t>.</w:t>
      </w:r>
      <w:r>
        <w:t xml:space="preserve"> </w:t>
      </w:r>
      <w:r w:rsidR="00B73715" w:rsidRPr="00251B82">
        <w:t>V návrhu smlouvy uvedená dílčí část hlavního celku</w:t>
      </w:r>
      <w:r w:rsidR="00735894">
        <w:t xml:space="preserve"> 6.2.1, 6.2.2, 6.2.3, 6.2.5 a 6.2.6</w:t>
      </w:r>
      <w:r w:rsidR="00B73715" w:rsidRPr="00251B82">
        <w:t xml:space="preserve"> není předmětem plnění této </w:t>
      </w:r>
      <w:r w:rsidR="00B73715" w:rsidRPr="00251B82">
        <w:lastRenderedPageBreak/>
        <w:t xml:space="preserve">veřejné zakázky a z tohoto důvodu se neuplatní ani odkazy v textu smlouvy související s touto nerelevantní dílčí částí hlavního celku. </w:t>
      </w:r>
    </w:p>
    <w:p w14:paraId="3A4511A6" w14:textId="77777777" w:rsidR="00883A64" w:rsidRPr="00F937D5" w:rsidRDefault="00BE1977" w:rsidP="00F937D5">
      <w:pPr>
        <w:pStyle w:val="Nadpis2"/>
      </w:pPr>
      <w:r w:rsidRPr="00F937D5">
        <w:t>Klasifikace veřejné zakázky</w:t>
      </w:r>
    </w:p>
    <w:p w14:paraId="06C2D40A" w14:textId="42694AD8" w:rsidR="009C419E" w:rsidRPr="00F937D5" w:rsidRDefault="00C14859" w:rsidP="00F937D5">
      <w:pPr>
        <w:rPr>
          <w:b/>
        </w:rPr>
      </w:pPr>
      <w:r w:rsidRPr="00F937D5">
        <w:rPr>
          <w:b/>
        </w:rPr>
        <w:t>CPV - 71250000-5 Architektonické, technické a zeměměřičské služby</w:t>
      </w:r>
    </w:p>
    <w:p w14:paraId="5EF9DFCE" w14:textId="59424BB6" w:rsidR="00032211" w:rsidRPr="00F937D5" w:rsidRDefault="00032211" w:rsidP="00F937D5">
      <w:pPr>
        <w:pStyle w:val="Nadpis2"/>
      </w:pPr>
      <w:r w:rsidRPr="00F937D5">
        <w:t>Předpokládaná hodnota veřejné zakázky</w:t>
      </w:r>
    </w:p>
    <w:p w14:paraId="1DDE0F8C" w14:textId="18581819" w:rsidR="0020307C" w:rsidRDefault="0020307C" w:rsidP="00F937D5">
      <w:pPr>
        <w:rPr>
          <w:b/>
        </w:rPr>
      </w:pPr>
      <w:r w:rsidRPr="0020307C">
        <w:rPr>
          <w:b/>
        </w:rPr>
        <w:t>Předpokládaná hodnota zakázky</w:t>
      </w:r>
      <w:r w:rsidR="00DD2A19">
        <w:rPr>
          <w:b/>
        </w:rPr>
        <w:t xml:space="preserve"> činí</w:t>
      </w:r>
      <w:r w:rsidRPr="0020307C">
        <w:rPr>
          <w:b/>
        </w:rPr>
        <w:t xml:space="preserve">: </w:t>
      </w:r>
      <w:r w:rsidR="005A7D88" w:rsidRPr="005A7D88">
        <w:rPr>
          <w:b/>
        </w:rPr>
        <w:t>4</w:t>
      </w:r>
      <w:r w:rsidR="005A7D88">
        <w:rPr>
          <w:b/>
        </w:rPr>
        <w:t> </w:t>
      </w:r>
      <w:r w:rsidR="005A7D88" w:rsidRPr="005A7D88">
        <w:rPr>
          <w:b/>
        </w:rPr>
        <w:t>904</w:t>
      </w:r>
      <w:r w:rsidR="005A7D88">
        <w:rPr>
          <w:b/>
        </w:rPr>
        <w:t xml:space="preserve"> </w:t>
      </w:r>
      <w:r w:rsidR="005A7D88" w:rsidRPr="005A7D88">
        <w:rPr>
          <w:b/>
        </w:rPr>
        <w:t>400</w:t>
      </w:r>
      <w:r w:rsidR="005A7D88">
        <w:rPr>
          <w:b/>
        </w:rPr>
        <w:t xml:space="preserve"> </w:t>
      </w:r>
      <w:r w:rsidRPr="0020307C">
        <w:rPr>
          <w:b/>
        </w:rPr>
        <w:t>Kč bez DPH</w:t>
      </w:r>
      <w:r w:rsidR="00DD2A19">
        <w:rPr>
          <w:b/>
        </w:rPr>
        <w:t xml:space="preserve"> </w:t>
      </w:r>
      <w:r w:rsidRPr="0020307C">
        <w:rPr>
          <w:b/>
        </w:rPr>
        <w:t>(slovy:</w:t>
      </w:r>
      <w:r w:rsidR="00A02C8F">
        <w:rPr>
          <w:b/>
        </w:rPr>
        <w:t xml:space="preserve"> </w:t>
      </w:r>
      <w:r w:rsidR="005A7D88">
        <w:rPr>
          <w:b/>
        </w:rPr>
        <w:t>čtyři miliony devět set čtyři tisíc čtyři sta</w:t>
      </w:r>
      <w:r w:rsidR="00DD2A19">
        <w:rPr>
          <w:b/>
        </w:rPr>
        <w:t xml:space="preserve"> korun českých</w:t>
      </w:r>
      <w:r w:rsidRPr="0020307C">
        <w:rPr>
          <w:b/>
        </w:rPr>
        <w:t xml:space="preserve">). </w:t>
      </w:r>
    </w:p>
    <w:p w14:paraId="65621F8D" w14:textId="0C12E407" w:rsidR="002849E5" w:rsidRPr="003F3E2E" w:rsidRDefault="0020307C" w:rsidP="00F937D5">
      <w:pPr>
        <w:rPr>
          <w:i/>
        </w:rPr>
      </w:pPr>
      <w:r w:rsidRPr="00B451DE">
        <w:rPr>
          <w:b/>
        </w:rPr>
        <w:t xml:space="preserve">Do předpokládané hodnoty veřejné zakázky je zahrnuta i předpokládaná hodnota změn závazků ze smlouvy, jejichž </w:t>
      </w:r>
      <w:r w:rsidRPr="00E811C9">
        <w:rPr>
          <w:b/>
        </w:rPr>
        <w:t xml:space="preserve">možnost je vyhrazena </w:t>
      </w:r>
      <w:r w:rsidR="00B469D0" w:rsidRPr="00E811C9">
        <w:rPr>
          <w:b/>
        </w:rPr>
        <w:t xml:space="preserve">podle § 100 odst. 1 zákona </w:t>
      </w:r>
      <w:r w:rsidRPr="00E811C9">
        <w:rPr>
          <w:b/>
        </w:rPr>
        <w:t>v zadávací dokumentaci</w:t>
      </w:r>
      <w:r w:rsidR="00D803D9" w:rsidRPr="00E811C9">
        <w:rPr>
          <w:b/>
        </w:rPr>
        <w:t xml:space="preserve">, </w:t>
      </w:r>
      <w:r w:rsidR="00264A07" w:rsidRPr="00E811C9">
        <w:rPr>
          <w:b/>
        </w:rPr>
        <w:t>resp. smlouvě</w:t>
      </w:r>
      <w:r w:rsidR="00D803D9" w:rsidRPr="00E811C9">
        <w:rPr>
          <w:b/>
        </w:rPr>
        <w:t xml:space="preserve"> (čl. 3.6</w:t>
      </w:r>
      <w:r w:rsidR="008E473C" w:rsidRPr="00E811C9">
        <w:rPr>
          <w:b/>
        </w:rPr>
        <w:t xml:space="preserve">, </w:t>
      </w:r>
      <w:r w:rsidR="00EC7B00" w:rsidRPr="00E811C9">
        <w:rPr>
          <w:b/>
        </w:rPr>
        <w:t xml:space="preserve">čl. </w:t>
      </w:r>
      <w:r w:rsidR="008E473C" w:rsidRPr="00E811C9">
        <w:rPr>
          <w:b/>
        </w:rPr>
        <w:t>17.4</w:t>
      </w:r>
      <w:r w:rsidR="00B469D0" w:rsidRPr="00E811C9">
        <w:rPr>
          <w:b/>
        </w:rPr>
        <w:t>)</w:t>
      </w:r>
      <w:r w:rsidRPr="00E811C9">
        <w:rPr>
          <w:b/>
        </w:rPr>
        <w:t>.</w:t>
      </w:r>
      <w:r w:rsidRPr="0020307C">
        <w:rPr>
          <w:b/>
        </w:rPr>
        <w:t xml:space="preserve"> </w:t>
      </w:r>
    </w:p>
    <w:p w14:paraId="156BD98E" w14:textId="77777777" w:rsidR="00B73715" w:rsidRDefault="00B73715" w:rsidP="00B73715">
      <w:pPr>
        <w:rPr>
          <w:highlight w:val="lightGray"/>
        </w:rPr>
      </w:pPr>
    </w:p>
    <w:p w14:paraId="6585CBB7" w14:textId="77777777" w:rsidR="00B73715" w:rsidRPr="00DE0B94" w:rsidRDefault="00B73715" w:rsidP="00B73715">
      <w:pPr>
        <w:spacing w:line="276" w:lineRule="auto"/>
        <w:rPr>
          <w:rFonts w:cs="Arial"/>
          <w:szCs w:val="22"/>
        </w:rPr>
      </w:pPr>
      <w:r w:rsidRPr="00DE0B94">
        <w:rPr>
          <w:rFonts w:cs="Arial"/>
          <w:szCs w:val="22"/>
        </w:rPr>
        <w:t>Zadavatel stanovuje limit nabídkové ceny těchto položek:</w:t>
      </w:r>
    </w:p>
    <w:tbl>
      <w:tblPr>
        <w:tblStyle w:val="Mkatabulky1"/>
        <w:tblW w:w="9067" w:type="dxa"/>
        <w:tblLook w:val="04A0" w:firstRow="1" w:lastRow="0" w:firstColumn="1" w:lastColumn="0" w:noHBand="0" w:noVBand="1"/>
      </w:tblPr>
      <w:tblGrid>
        <w:gridCol w:w="2262"/>
        <w:gridCol w:w="1277"/>
        <w:gridCol w:w="5528"/>
      </w:tblGrid>
      <w:tr w:rsidR="00B73715" w:rsidRPr="00DE0B94" w14:paraId="62D8D05B" w14:textId="77777777" w:rsidTr="00B73715">
        <w:tc>
          <w:tcPr>
            <w:tcW w:w="2262" w:type="dxa"/>
          </w:tcPr>
          <w:p w14:paraId="58E50EFC" w14:textId="77777777" w:rsidR="00B73715" w:rsidRPr="00DE0B94" w:rsidRDefault="00B73715" w:rsidP="00B73715">
            <w:pPr>
              <w:spacing w:after="0" w:line="276" w:lineRule="auto"/>
              <w:rPr>
                <w:rFonts w:cs="Arial"/>
                <w:szCs w:val="22"/>
                <w:lang w:eastAsia="cs-CZ"/>
              </w:rPr>
            </w:pPr>
            <w:r w:rsidRPr="00DE0B94">
              <w:rPr>
                <w:rFonts w:cs="Arial"/>
                <w:szCs w:val="22"/>
                <w:lang w:eastAsia="cs-CZ"/>
              </w:rPr>
              <w:t xml:space="preserve">Dílčí část </w:t>
            </w:r>
            <w:r>
              <w:rPr>
                <w:rFonts w:cs="Arial"/>
                <w:szCs w:val="22"/>
                <w:lang w:eastAsia="cs-CZ"/>
              </w:rPr>
              <w:t>h</w:t>
            </w:r>
            <w:r w:rsidRPr="00DE0B94">
              <w:rPr>
                <w:rFonts w:cs="Arial"/>
                <w:szCs w:val="22"/>
                <w:lang w:eastAsia="cs-CZ"/>
              </w:rPr>
              <w:t>lavního celku</w:t>
            </w:r>
          </w:p>
        </w:tc>
        <w:tc>
          <w:tcPr>
            <w:tcW w:w="1277" w:type="dxa"/>
          </w:tcPr>
          <w:p w14:paraId="667CBBC7" w14:textId="77777777" w:rsidR="00B73715" w:rsidRPr="00DE0B94" w:rsidRDefault="00B73715" w:rsidP="00B73715">
            <w:pPr>
              <w:spacing w:after="0" w:line="276" w:lineRule="auto"/>
              <w:rPr>
                <w:rFonts w:cs="Arial"/>
                <w:szCs w:val="22"/>
                <w:lang w:eastAsia="cs-CZ"/>
              </w:rPr>
            </w:pPr>
            <w:r w:rsidRPr="00DE0B94">
              <w:rPr>
                <w:rFonts w:cs="Arial"/>
                <w:szCs w:val="22"/>
                <w:lang w:eastAsia="cs-CZ"/>
              </w:rPr>
              <w:t>Počet MJ</w:t>
            </w:r>
          </w:p>
        </w:tc>
        <w:tc>
          <w:tcPr>
            <w:tcW w:w="5528" w:type="dxa"/>
          </w:tcPr>
          <w:p w14:paraId="5A3CA027" w14:textId="77777777" w:rsidR="00B73715" w:rsidRPr="00DE0B94" w:rsidRDefault="00B73715" w:rsidP="00B73715">
            <w:pPr>
              <w:spacing w:after="0" w:line="276" w:lineRule="auto"/>
              <w:rPr>
                <w:rFonts w:cs="Arial"/>
                <w:szCs w:val="22"/>
                <w:lang w:eastAsia="cs-CZ"/>
              </w:rPr>
            </w:pPr>
            <w:r w:rsidRPr="00DE0B94">
              <w:rPr>
                <w:rFonts w:cs="Arial"/>
                <w:szCs w:val="22"/>
                <w:lang w:eastAsia="cs-CZ"/>
              </w:rPr>
              <w:t>Limit za 1 MJ</w:t>
            </w:r>
          </w:p>
        </w:tc>
      </w:tr>
      <w:tr w:rsidR="00B73715" w:rsidRPr="00DE0B94" w14:paraId="6F440E36" w14:textId="77777777" w:rsidTr="00B73715">
        <w:tc>
          <w:tcPr>
            <w:tcW w:w="2262" w:type="dxa"/>
            <w:vMerge w:val="restart"/>
          </w:tcPr>
          <w:p w14:paraId="32BE2B3F" w14:textId="77777777" w:rsidR="00B73715" w:rsidRPr="00DE0B94" w:rsidRDefault="00B73715" w:rsidP="00B73715">
            <w:pPr>
              <w:spacing w:after="0" w:line="276" w:lineRule="auto"/>
              <w:rPr>
                <w:rFonts w:cs="Arial"/>
                <w:szCs w:val="22"/>
                <w:lang w:eastAsia="cs-CZ"/>
              </w:rPr>
            </w:pPr>
            <w:r w:rsidRPr="00DE0B94">
              <w:rPr>
                <w:rFonts w:cs="Arial"/>
                <w:b/>
                <w:bCs/>
                <w:szCs w:val="22"/>
                <w:lang w:eastAsia="cs-CZ"/>
              </w:rPr>
              <w:t>6.3.2 h)</w:t>
            </w:r>
            <w:r w:rsidRPr="00DE0B94">
              <w:rPr>
                <w:rFonts w:cs="Arial"/>
                <w:szCs w:val="22"/>
                <w:lang w:eastAsia="cs-CZ"/>
              </w:rPr>
              <w:t xml:space="preserve"> Aktualizace PSZ)</w:t>
            </w:r>
          </w:p>
        </w:tc>
        <w:tc>
          <w:tcPr>
            <w:tcW w:w="1277" w:type="dxa"/>
          </w:tcPr>
          <w:p w14:paraId="448DD0D9" w14:textId="77777777" w:rsidR="00B73715" w:rsidRPr="00DE0B94" w:rsidRDefault="00B73715" w:rsidP="00B73715">
            <w:pPr>
              <w:spacing w:after="0" w:line="276" w:lineRule="auto"/>
              <w:rPr>
                <w:rFonts w:cs="Arial"/>
                <w:szCs w:val="22"/>
                <w:lang w:eastAsia="cs-CZ"/>
              </w:rPr>
            </w:pPr>
            <w:r w:rsidRPr="00DE0B94">
              <w:rPr>
                <w:rFonts w:cs="Arial"/>
                <w:szCs w:val="22"/>
                <w:lang w:eastAsia="cs-CZ"/>
              </w:rPr>
              <w:t>do 10 ha</w:t>
            </w:r>
          </w:p>
        </w:tc>
        <w:tc>
          <w:tcPr>
            <w:tcW w:w="5528" w:type="dxa"/>
          </w:tcPr>
          <w:p w14:paraId="0F92012E" w14:textId="77777777" w:rsidR="00B73715" w:rsidRPr="00DE0B94" w:rsidRDefault="00B73715" w:rsidP="00B73715">
            <w:pPr>
              <w:spacing w:after="0" w:line="276" w:lineRule="auto"/>
              <w:jc w:val="left"/>
              <w:rPr>
                <w:rFonts w:cs="Arial"/>
                <w:szCs w:val="22"/>
                <w:lang w:eastAsia="cs-CZ"/>
              </w:rPr>
            </w:pPr>
            <w:r w:rsidRPr="00DE0B94">
              <w:rPr>
                <w:rFonts w:cs="Arial"/>
                <w:b/>
                <w:bCs/>
                <w:szCs w:val="22"/>
                <w:lang w:eastAsia="cs-CZ"/>
              </w:rPr>
              <w:t>nesmí být vyšší než sedminásobek </w:t>
            </w:r>
            <w:r w:rsidRPr="00DE0B94">
              <w:rPr>
                <w:rFonts w:cs="Arial"/>
                <w:szCs w:val="22"/>
                <w:lang w:eastAsia="cs-CZ"/>
              </w:rPr>
              <w:t>nabídkové ceny za 1 MJ (ha) u položky </w:t>
            </w:r>
            <w:r w:rsidRPr="00DE0B94">
              <w:rPr>
                <w:rFonts w:cs="Arial"/>
                <w:szCs w:val="22"/>
                <w:u w:val="single"/>
                <w:lang w:eastAsia="cs-CZ"/>
              </w:rPr>
              <w:t>6.3.1 Vypracování plánu společných zařízení („PSZ“)</w:t>
            </w:r>
            <w:r w:rsidRPr="00DE0B94">
              <w:rPr>
                <w:rFonts w:cs="Arial"/>
                <w:szCs w:val="22"/>
                <w:lang w:eastAsia="cs-CZ"/>
              </w:rPr>
              <w:t>.</w:t>
            </w:r>
          </w:p>
        </w:tc>
      </w:tr>
      <w:tr w:rsidR="00B73715" w:rsidRPr="00DE0B94" w14:paraId="324EC822" w14:textId="77777777" w:rsidTr="00B73715">
        <w:tc>
          <w:tcPr>
            <w:tcW w:w="2262" w:type="dxa"/>
            <w:vMerge/>
          </w:tcPr>
          <w:p w14:paraId="20E218EB" w14:textId="77777777" w:rsidR="00B73715" w:rsidRPr="00DE0B94" w:rsidRDefault="00B73715" w:rsidP="00B73715">
            <w:pPr>
              <w:spacing w:after="0" w:line="276" w:lineRule="auto"/>
              <w:rPr>
                <w:rFonts w:cs="Arial"/>
                <w:szCs w:val="22"/>
                <w:lang w:eastAsia="cs-CZ"/>
              </w:rPr>
            </w:pPr>
          </w:p>
        </w:tc>
        <w:tc>
          <w:tcPr>
            <w:tcW w:w="1277" w:type="dxa"/>
          </w:tcPr>
          <w:p w14:paraId="1CE2A70C" w14:textId="77777777" w:rsidR="00B73715" w:rsidRPr="00DE0B94" w:rsidRDefault="00B73715" w:rsidP="00B73715">
            <w:pPr>
              <w:spacing w:after="0" w:line="276" w:lineRule="auto"/>
              <w:rPr>
                <w:rFonts w:cs="Arial"/>
                <w:szCs w:val="22"/>
                <w:lang w:eastAsia="cs-CZ"/>
              </w:rPr>
            </w:pPr>
            <w:r w:rsidRPr="00DE0B94">
              <w:rPr>
                <w:rFonts w:cs="Arial"/>
                <w:szCs w:val="22"/>
                <w:lang w:eastAsia="cs-CZ"/>
              </w:rPr>
              <w:t>do 50 ha</w:t>
            </w:r>
          </w:p>
        </w:tc>
        <w:tc>
          <w:tcPr>
            <w:tcW w:w="5528" w:type="dxa"/>
          </w:tcPr>
          <w:p w14:paraId="3E2F2943" w14:textId="77777777" w:rsidR="00B73715" w:rsidRPr="00DE0B94" w:rsidRDefault="00B73715" w:rsidP="00B73715">
            <w:pPr>
              <w:spacing w:after="0" w:line="276" w:lineRule="auto"/>
              <w:rPr>
                <w:rFonts w:cs="Arial"/>
                <w:szCs w:val="22"/>
                <w:lang w:eastAsia="cs-CZ"/>
              </w:rPr>
            </w:pPr>
            <w:r w:rsidRPr="00DE0B94">
              <w:rPr>
                <w:rFonts w:cs="Arial"/>
                <w:b/>
                <w:bCs/>
                <w:szCs w:val="22"/>
                <w:lang w:eastAsia="cs-CZ"/>
              </w:rPr>
              <w:t>nesmí být vyšší než čtyřnásobek </w:t>
            </w:r>
            <w:r w:rsidRPr="00DE0B94">
              <w:rPr>
                <w:rFonts w:cs="Arial"/>
                <w:szCs w:val="22"/>
                <w:lang w:eastAsia="cs-CZ"/>
              </w:rPr>
              <w:t>nabídkové ceny za 1 MJ (ha) u položky </w:t>
            </w:r>
            <w:r w:rsidRPr="00DE0B94">
              <w:rPr>
                <w:rFonts w:cs="Arial"/>
                <w:szCs w:val="22"/>
                <w:u w:val="single"/>
                <w:lang w:eastAsia="cs-CZ"/>
              </w:rPr>
              <w:t>6.3.1 Vypracování plánu společných zařízení („PSZ“)</w:t>
            </w:r>
            <w:r w:rsidRPr="00DE0B94">
              <w:rPr>
                <w:rFonts w:cs="Arial"/>
                <w:szCs w:val="22"/>
                <w:lang w:eastAsia="cs-CZ"/>
              </w:rPr>
              <w:t>.</w:t>
            </w:r>
          </w:p>
        </w:tc>
      </w:tr>
      <w:tr w:rsidR="00B73715" w:rsidRPr="00DE0B94" w14:paraId="158C483D" w14:textId="77777777" w:rsidTr="00B73715">
        <w:tc>
          <w:tcPr>
            <w:tcW w:w="2262" w:type="dxa"/>
            <w:vMerge/>
          </w:tcPr>
          <w:p w14:paraId="13607D32" w14:textId="77777777" w:rsidR="00B73715" w:rsidRPr="00DE0B94" w:rsidRDefault="00B73715" w:rsidP="00B73715">
            <w:pPr>
              <w:spacing w:after="0" w:line="276" w:lineRule="auto"/>
              <w:rPr>
                <w:rFonts w:cs="Arial"/>
                <w:szCs w:val="22"/>
                <w:lang w:eastAsia="cs-CZ"/>
              </w:rPr>
            </w:pPr>
          </w:p>
        </w:tc>
        <w:tc>
          <w:tcPr>
            <w:tcW w:w="1277" w:type="dxa"/>
          </w:tcPr>
          <w:p w14:paraId="77AFAD85" w14:textId="77777777" w:rsidR="00B73715" w:rsidRPr="00DE0B94" w:rsidRDefault="00B73715" w:rsidP="00B73715">
            <w:pPr>
              <w:spacing w:after="0" w:line="276" w:lineRule="auto"/>
              <w:rPr>
                <w:rFonts w:cs="Arial"/>
                <w:szCs w:val="22"/>
                <w:lang w:eastAsia="cs-CZ"/>
              </w:rPr>
            </w:pPr>
            <w:r w:rsidRPr="00DE0B94">
              <w:rPr>
                <w:rFonts w:cs="Arial"/>
                <w:szCs w:val="22"/>
                <w:lang w:eastAsia="cs-CZ"/>
              </w:rPr>
              <w:t>nad 50 ha</w:t>
            </w:r>
          </w:p>
        </w:tc>
        <w:tc>
          <w:tcPr>
            <w:tcW w:w="5528" w:type="dxa"/>
          </w:tcPr>
          <w:p w14:paraId="29A0B6A9" w14:textId="77777777" w:rsidR="00B73715" w:rsidRPr="00DE0B94" w:rsidRDefault="00B73715" w:rsidP="00B73715">
            <w:pPr>
              <w:spacing w:after="0" w:line="276" w:lineRule="auto"/>
              <w:jc w:val="left"/>
              <w:rPr>
                <w:rFonts w:cs="Arial"/>
                <w:szCs w:val="22"/>
                <w:lang w:eastAsia="cs-CZ"/>
              </w:rPr>
            </w:pPr>
            <w:r w:rsidRPr="00DE0B94">
              <w:rPr>
                <w:rFonts w:cs="Arial"/>
                <w:b/>
                <w:bCs/>
                <w:szCs w:val="22"/>
                <w:lang w:eastAsia="cs-CZ"/>
              </w:rPr>
              <w:t>nesmí být vyšší než jeden a půl násobek </w:t>
            </w:r>
            <w:r w:rsidRPr="00DE0B94">
              <w:rPr>
                <w:rFonts w:cs="Arial"/>
                <w:szCs w:val="22"/>
                <w:lang w:eastAsia="cs-CZ"/>
              </w:rPr>
              <w:t>nabídkové ceny za 1 MJ (ha) u položky </w:t>
            </w:r>
            <w:r w:rsidRPr="00DE0B94">
              <w:rPr>
                <w:rFonts w:cs="Arial"/>
                <w:szCs w:val="22"/>
                <w:u w:val="single"/>
                <w:lang w:eastAsia="cs-CZ"/>
              </w:rPr>
              <w:t>6.3.1 Vypracování plánu společných zařízení („PSZ“)</w:t>
            </w:r>
            <w:r w:rsidRPr="00DE0B94">
              <w:rPr>
                <w:rFonts w:cs="Arial"/>
                <w:szCs w:val="22"/>
                <w:lang w:eastAsia="cs-CZ"/>
              </w:rPr>
              <w:t>.</w:t>
            </w:r>
          </w:p>
        </w:tc>
      </w:tr>
      <w:tr w:rsidR="00B73715" w:rsidRPr="00DE0B94" w14:paraId="468137EC" w14:textId="77777777" w:rsidTr="00B73715">
        <w:tc>
          <w:tcPr>
            <w:tcW w:w="2262" w:type="dxa"/>
            <w:vMerge w:val="restart"/>
          </w:tcPr>
          <w:p w14:paraId="41BC13A4" w14:textId="77777777" w:rsidR="00B73715" w:rsidRPr="00DE0B94" w:rsidRDefault="00B73715" w:rsidP="00B73715">
            <w:pPr>
              <w:spacing w:after="0" w:line="276" w:lineRule="auto"/>
              <w:rPr>
                <w:rFonts w:cs="Arial"/>
                <w:szCs w:val="22"/>
                <w:lang w:eastAsia="cs-CZ"/>
              </w:rPr>
            </w:pPr>
            <w:r w:rsidRPr="00DE0B94">
              <w:rPr>
                <w:rFonts w:cs="Arial"/>
                <w:b/>
                <w:bCs/>
                <w:szCs w:val="22"/>
                <w:lang w:eastAsia="cs-CZ"/>
              </w:rPr>
              <w:t>6.3.5</w:t>
            </w:r>
            <w:r w:rsidRPr="00DE0B94">
              <w:rPr>
                <w:rFonts w:cs="Arial"/>
                <w:szCs w:val="22"/>
                <w:lang w:eastAsia="cs-CZ"/>
              </w:rPr>
              <w:t xml:space="preserve"> Aktualizace návrhu po ukončení odvolacího řízení</w:t>
            </w:r>
          </w:p>
        </w:tc>
        <w:tc>
          <w:tcPr>
            <w:tcW w:w="1277" w:type="dxa"/>
          </w:tcPr>
          <w:p w14:paraId="674A5F5B" w14:textId="77777777" w:rsidR="00B73715" w:rsidRPr="00DE0B94" w:rsidRDefault="00B73715" w:rsidP="00B73715">
            <w:pPr>
              <w:spacing w:after="0" w:line="276" w:lineRule="auto"/>
              <w:rPr>
                <w:rFonts w:cs="Arial"/>
                <w:szCs w:val="22"/>
                <w:lang w:eastAsia="cs-CZ"/>
              </w:rPr>
            </w:pPr>
            <w:r w:rsidRPr="00DE0B94">
              <w:rPr>
                <w:rFonts w:cs="Arial"/>
                <w:szCs w:val="22"/>
                <w:lang w:eastAsia="cs-CZ"/>
              </w:rPr>
              <w:t>do 10 ha</w:t>
            </w:r>
          </w:p>
        </w:tc>
        <w:tc>
          <w:tcPr>
            <w:tcW w:w="5528" w:type="dxa"/>
          </w:tcPr>
          <w:p w14:paraId="2B390BAA" w14:textId="77777777" w:rsidR="00B73715" w:rsidRPr="00DE0B94" w:rsidRDefault="00B73715" w:rsidP="00B73715">
            <w:pPr>
              <w:spacing w:after="0" w:line="276" w:lineRule="auto"/>
              <w:jc w:val="left"/>
              <w:rPr>
                <w:rFonts w:cs="Arial"/>
                <w:szCs w:val="22"/>
                <w:lang w:eastAsia="cs-CZ"/>
              </w:rPr>
            </w:pPr>
            <w:r w:rsidRPr="00DE0B94">
              <w:rPr>
                <w:rFonts w:cs="Arial"/>
                <w:b/>
                <w:bCs/>
                <w:szCs w:val="22"/>
                <w:lang w:eastAsia="cs-CZ"/>
              </w:rPr>
              <w:t>nesmí být vyšší než sedminásobek</w:t>
            </w:r>
            <w:r w:rsidRPr="00DE0B94">
              <w:rPr>
                <w:rFonts w:cs="Arial"/>
                <w:szCs w:val="22"/>
                <w:lang w:eastAsia="cs-CZ"/>
              </w:rPr>
              <w:t xml:space="preserve"> nabídkové ceny za 1 MJ (ha) u položky </w:t>
            </w:r>
            <w:r w:rsidRPr="00DE0B94">
              <w:rPr>
                <w:rFonts w:cs="Arial"/>
                <w:szCs w:val="22"/>
                <w:u w:val="single"/>
                <w:lang w:eastAsia="cs-CZ"/>
              </w:rPr>
              <w:t xml:space="preserve">6.3.2. Vypracování návrhu nového uspořádání pozemků k jeho vystavení </w:t>
            </w:r>
          </w:p>
        </w:tc>
      </w:tr>
      <w:tr w:rsidR="00B73715" w:rsidRPr="00DE0B94" w14:paraId="7818CD3E" w14:textId="77777777" w:rsidTr="00B73715">
        <w:tc>
          <w:tcPr>
            <w:tcW w:w="2262" w:type="dxa"/>
            <w:vMerge/>
          </w:tcPr>
          <w:p w14:paraId="664B374B" w14:textId="77777777" w:rsidR="00B73715" w:rsidRPr="00DE0B94" w:rsidRDefault="00B73715" w:rsidP="00B73715">
            <w:pPr>
              <w:spacing w:after="0" w:line="276" w:lineRule="auto"/>
              <w:rPr>
                <w:rFonts w:cs="Arial"/>
                <w:szCs w:val="22"/>
                <w:lang w:eastAsia="cs-CZ"/>
              </w:rPr>
            </w:pPr>
          </w:p>
        </w:tc>
        <w:tc>
          <w:tcPr>
            <w:tcW w:w="1277" w:type="dxa"/>
          </w:tcPr>
          <w:p w14:paraId="6E951AED" w14:textId="77777777" w:rsidR="00B73715" w:rsidRPr="00DE0B94" w:rsidRDefault="00B73715" w:rsidP="00B73715">
            <w:pPr>
              <w:spacing w:after="0" w:line="276" w:lineRule="auto"/>
              <w:rPr>
                <w:rFonts w:cs="Arial"/>
                <w:szCs w:val="22"/>
                <w:lang w:eastAsia="cs-CZ"/>
              </w:rPr>
            </w:pPr>
            <w:r w:rsidRPr="00DE0B94">
              <w:rPr>
                <w:rFonts w:cs="Arial"/>
                <w:szCs w:val="22"/>
                <w:lang w:eastAsia="cs-CZ"/>
              </w:rPr>
              <w:t>do 50 ha</w:t>
            </w:r>
          </w:p>
        </w:tc>
        <w:tc>
          <w:tcPr>
            <w:tcW w:w="5528" w:type="dxa"/>
          </w:tcPr>
          <w:p w14:paraId="6936D867" w14:textId="77777777" w:rsidR="00B73715" w:rsidRPr="00DE0B94" w:rsidRDefault="00B73715" w:rsidP="00B73715">
            <w:pPr>
              <w:spacing w:after="0" w:line="276" w:lineRule="auto"/>
              <w:jc w:val="left"/>
              <w:rPr>
                <w:rFonts w:cs="Arial"/>
                <w:szCs w:val="22"/>
                <w:lang w:eastAsia="cs-CZ"/>
              </w:rPr>
            </w:pPr>
            <w:r w:rsidRPr="00DE0B94">
              <w:rPr>
                <w:rFonts w:cs="Arial"/>
                <w:b/>
                <w:bCs/>
                <w:szCs w:val="22"/>
                <w:lang w:eastAsia="cs-CZ"/>
              </w:rPr>
              <w:t>nesmí být vyšší než čtyřnásobek</w:t>
            </w:r>
            <w:r w:rsidRPr="00DE0B94">
              <w:rPr>
                <w:rFonts w:cs="Arial"/>
                <w:szCs w:val="22"/>
                <w:lang w:eastAsia="cs-CZ"/>
              </w:rPr>
              <w:t xml:space="preserve"> nabídkové ceny za 1 MJ (ha) u položky </w:t>
            </w:r>
            <w:r w:rsidRPr="00DE0B94">
              <w:rPr>
                <w:rFonts w:cs="Arial"/>
                <w:szCs w:val="22"/>
                <w:u w:val="single"/>
                <w:lang w:eastAsia="cs-CZ"/>
              </w:rPr>
              <w:t xml:space="preserve">6.3.2. Vypracování návrhu nového uspořádání pozemků k jeho vystavení </w:t>
            </w:r>
          </w:p>
        </w:tc>
      </w:tr>
      <w:tr w:rsidR="00B73715" w:rsidRPr="00DE0B94" w14:paraId="1C9F1267" w14:textId="77777777" w:rsidTr="00B73715">
        <w:tc>
          <w:tcPr>
            <w:tcW w:w="2262" w:type="dxa"/>
            <w:vMerge/>
          </w:tcPr>
          <w:p w14:paraId="6A86BDF4" w14:textId="77777777" w:rsidR="00B73715" w:rsidRPr="00DE0B94" w:rsidRDefault="00B73715" w:rsidP="00B73715">
            <w:pPr>
              <w:spacing w:after="0" w:line="276" w:lineRule="auto"/>
              <w:rPr>
                <w:rFonts w:cs="Arial"/>
                <w:szCs w:val="22"/>
                <w:lang w:eastAsia="cs-CZ"/>
              </w:rPr>
            </w:pPr>
          </w:p>
        </w:tc>
        <w:tc>
          <w:tcPr>
            <w:tcW w:w="1277" w:type="dxa"/>
          </w:tcPr>
          <w:p w14:paraId="4E323259" w14:textId="77777777" w:rsidR="00B73715" w:rsidRPr="00DE0B94" w:rsidRDefault="00B73715" w:rsidP="00B73715">
            <w:pPr>
              <w:spacing w:after="0" w:line="276" w:lineRule="auto"/>
              <w:rPr>
                <w:rFonts w:cs="Arial"/>
                <w:szCs w:val="22"/>
                <w:lang w:eastAsia="cs-CZ"/>
              </w:rPr>
            </w:pPr>
            <w:r w:rsidRPr="00DE0B94">
              <w:rPr>
                <w:rFonts w:cs="Arial"/>
                <w:szCs w:val="22"/>
                <w:lang w:eastAsia="cs-CZ"/>
              </w:rPr>
              <w:t>nad 50 ha</w:t>
            </w:r>
          </w:p>
        </w:tc>
        <w:tc>
          <w:tcPr>
            <w:tcW w:w="5528" w:type="dxa"/>
          </w:tcPr>
          <w:p w14:paraId="76C27212" w14:textId="77777777" w:rsidR="00B73715" w:rsidRPr="00DE0B94" w:rsidRDefault="00B73715" w:rsidP="00B73715">
            <w:pPr>
              <w:spacing w:after="0" w:line="276" w:lineRule="auto"/>
              <w:jc w:val="left"/>
              <w:rPr>
                <w:rFonts w:cs="Arial"/>
                <w:szCs w:val="22"/>
                <w:lang w:eastAsia="cs-CZ"/>
              </w:rPr>
            </w:pPr>
            <w:r w:rsidRPr="00DE0B94">
              <w:rPr>
                <w:rFonts w:cs="Arial"/>
                <w:b/>
                <w:bCs/>
                <w:szCs w:val="22"/>
                <w:lang w:eastAsia="cs-CZ"/>
              </w:rPr>
              <w:t>nesmí být vyšší než jeden a půl násobek</w:t>
            </w:r>
            <w:r w:rsidRPr="00DE0B94">
              <w:rPr>
                <w:rFonts w:cs="Arial"/>
                <w:szCs w:val="22"/>
                <w:lang w:eastAsia="cs-CZ"/>
              </w:rPr>
              <w:t xml:space="preserve"> nabídkové ceny za 1 MJ (ha) u položky </w:t>
            </w:r>
            <w:r w:rsidRPr="00DE0B94">
              <w:rPr>
                <w:rFonts w:cs="Arial"/>
                <w:szCs w:val="22"/>
                <w:u w:val="single"/>
                <w:lang w:eastAsia="cs-CZ"/>
              </w:rPr>
              <w:t xml:space="preserve">6.3.2. Vypracování návrhu nového uspořádání pozemků k jeho vystavení </w:t>
            </w:r>
          </w:p>
        </w:tc>
      </w:tr>
      <w:tr w:rsidR="00B73715" w:rsidRPr="00DE0B94" w14:paraId="3A236F2C" w14:textId="77777777" w:rsidTr="00B73715">
        <w:tc>
          <w:tcPr>
            <w:tcW w:w="2262" w:type="dxa"/>
          </w:tcPr>
          <w:p w14:paraId="1D91C89F" w14:textId="77777777" w:rsidR="00B73715" w:rsidRPr="00CC2ADA" w:rsidRDefault="00B73715" w:rsidP="00B73715">
            <w:pPr>
              <w:spacing w:after="0" w:line="276" w:lineRule="auto"/>
              <w:rPr>
                <w:rFonts w:cs="Arial"/>
                <w:szCs w:val="22"/>
                <w:lang w:eastAsia="cs-CZ"/>
              </w:rPr>
            </w:pPr>
            <w:r w:rsidRPr="00CC2ADA">
              <w:rPr>
                <w:rFonts w:cs="Arial"/>
                <w:b/>
                <w:bCs/>
                <w:szCs w:val="22"/>
                <w:lang w:eastAsia="cs-CZ"/>
              </w:rPr>
              <w:t>6.3.4</w:t>
            </w:r>
            <w:r w:rsidRPr="00CC2ADA">
              <w:rPr>
                <w:rFonts w:cs="Arial"/>
                <w:szCs w:val="22"/>
                <w:lang w:eastAsia="cs-CZ"/>
              </w:rPr>
              <w:t xml:space="preserve"> Vyhotovení podkladů pro změnu katastrální hranice</w:t>
            </w:r>
          </w:p>
        </w:tc>
        <w:tc>
          <w:tcPr>
            <w:tcW w:w="1277" w:type="dxa"/>
          </w:tcPr>
          <w:p w14:paraId="7CCA2F02" w14:textId="77777777" w:rsidR="00B73715" w:rsidRPr="00CC2ADA" w:rsidRDefault="00B73715" w:rsidP="00B73715">
            <w:pPr>
              <w:spacing w:after="0" w:line="276" w:lineRule="auto"/>
              <w:rPr>
                <w:rFonts w:cs="Arial"/>
                <w:b/>
                <w:bCs/>
                <w:szCs w:val="22"/>
                <w:lang w:eastAsia="cs-CZ"/>
              </w:rPr>
            </w:pPr>
          </w:p>
        </w:tc>
        <w:tc>
          <w:tcPr>
            <w:tcW w:w="5528" w:type="dxa"/>
          </w:tcPr>
          <w:p w14:paraId="737A6938" w14:textId="77777777" w:rsidR="00B73715" w:rsidRPr="00CC2ADA" w:rsidRDefault="00B73715" w:rsidP="00B73715">
            <w:pPr>
              <w:spacing w:after="0" w:line="276" w:lineRule="auto"/>
              <w:rPr>
                <w:rFonts w:cs="Arial"/>
                <w:szCs w:val="22"/>
                <w:lang w:eastAsia="cs-CZ"/>
              </w:rPr>
            </w:pPr>
            <w:r w:rsidRPr="00CC2ADA">
              <w:rPr>
                <w:rFonts w:cs="Arial"/>
                <w:b/>
                <w:bCs/>
                <w:szCs w:val="22"/>
                <w:lang w:eastAsia="cs-CZ"/>
              </w:rPr>
              <w:t>nesmí být vyšší než trojnásobek</w:t>
            </w:r>
            <w:r w:rsidRPr="00CC2ADA">
              <w:rPr>
                <w:rFonts w:cs="Arial"/>
                <w:szCs w:val="22"/>
                <w:lang w:eastAsia="cs-CZ"/>
              </w:rPr>
              <w:t xml:space="preserve"> nabídkové ceny za 1 MJ u položky </w:t>
            </w:r>
            <w:r w:rsidRPr="00CC2ADA">
              <w:rPr>
                <w:rFonts w:cs="Arial"/>
                <w:szCs w:val="22"/>
                <w:u w:val="single"/>
                <w:lang w:eastAsia="cs-CZ"/>
              </w:rPr>
              <w:t xml:space="preserve">6.2.4 Zjišťování hranic obvodů </w:t>
            </w:r>
            <w:proofErr w:type="spellStart"/>
            <w:r w:rsidRPr="00CC2ADA">
              <w:rPr>
                <w:rFonts w:cs="Arial"/>
                <w:szCs w:val="22"/>
                <w:u w:val="single"/>
                <w:lang w:eastAsia="cs-CZ"/>
              </w:rPr>
              <w:t>KoPÚ</w:t>
            </w:r>
            <w:proofErr w:type="spellEnd"/>
            <w:r w:rsidRPr="00CC2ADA">
              <w:rPr>
                <w:rFonts w:cs="Arial"/>
                <w:szCs w:val="22"/>
                <w:u w:val="single"/>
                <w:lang w:eastAsia="cs-CZ"/>
              </w:rPr>
              <w:t xml:space="preserve">, geometrický plán pro stanovení obvodu </w:t>
            </w:r>
            <w:proofErr w:type="spellStart"/>
            <w:r w:rsidRPr="00CC2ADA">
              <w:rPr>
                <w:rFonts w:cs="Arial"/>
                <w:szCs w:val="22"/>
                <w:u w:val="single"/>
                <w:lang w:eastAsia="cs-CZ"/>
              </w:rPr>
              <w:t>KoPÚ</w:t>
            </w:r>
            <w:proofErr w:type="spellEnd"/>
            <w:r w:rsidRPr="00CC2ADA">
              <w:rPr>
                <w:rFonts w:cs="Arial"/>
                <w:szCs w:val="22"/>
                <w:u w:val="single"/>
                <w:lang w:eastAsia="cs-CZ"/>
              </w:rPr>
              <w:t>, předepsaná stabilizace dle vyhlášky č. 357/2013 Sb.</w:t>
            </w:r>
          </w:p>
        </w:tc>
      </w:tr>
    </w:tbl>
    <w:p w14:paraId="7C6CBF20" w14:textId="77777777" w:rsidR="00B73715" w:rsidRPr="00DE0B94" w:rsidRDefault="00B73715" w:rsidP="00B73715">
      <w:pPr>
        <w:spacing w:line="276" w:lineRule="auto"/>
        <w:rPr>
          <w:rFonts w:cs="Arial"/>
          <w:szCs w:val="22"/>
        </w:rPr>
      </w:pPr>
      <w:r w:rsidRPr="00DE0B94">
        <w:rPr>
          <w:rFonts w:cs="Arial"/>
          <w:szCs w:val="22"/>
        </w:rPr>
        <w:t xml:space="preserve">          </w:t>
      </w:r>
    </w:p>
    <w:p w14:paraId="72ED2E26" w14:textId="67D29898" w:rsidR="00B73715" w:rsidRPr="00DE0B94" w:rsidRDefault="00B73715" w:rsidP="00B73715">
      <w:pPr>
        <w:spacing w:line="276" w:lineRule="auto"/>
        <w:rPr>
          <w:rFonts w:cs="Arial"/>
          <w:szCs w:val="22"/>
        </w:rPr>
      </w:pPr>
      <w:bookmarkStart w:id="4" w:name="_Hlk67986728"/>
      <w:r w:rsidRPr="00DE0B94">
        <w:rPr>
          <w:rFonts w:cs="Arial"/>
          <w:szCs w:val="22"/>
        </w:rPr>
        <w:t>Překročení těchto limitů znamená nedodržení zadávacích podmínek, příslušn</w:t>
      </w:r>
      <w:r w:rsidR="001C5041">
        <w:rPr>
          <w:rFonts w:cs="Arial"/>
          <w:szCs w:val="22"/>
        </w:rPr>
        <w:t xml:space="preserve">ý účastník </w:t>
      </w:r>
      <w:r>
        <w:rPr>
          <w:rFonts w:cs="Arial"/>
          <w:szCs w:val="22"/>
        </w:rPr>
        <w:t>bude vyloučen</w:t>
      </w:r>
      <w:r w:rsidRPr="00DE0B94">
        <w:rPr>
          <w:rFonts w:cs="Arial"/>
          <w:szCs w:val="22"/>
        </w:rPr>
        <w:t>.</w:t>
      </w:r>
      <w:bookmarkEnd w:id="4"/>
    </w:p>
    <w:p w14:paraId="10106E01" w14:textId="06A13F64" w:rsidR="00B73715" w:rsidRPr="00DA6E61" w:rsidRDefault="00B73715" w:rsidP="00B73715">
      <w:r w:rsidRPr="00DE0B94">
        <w:rPr>
          <w:rFonts w:cs="Arial"/>
          <w:szCs w:val="22"/>
        </w:rPr>
        <w:t xml:space="preserve">Další informace k nacenění položek 6.3.2 h), 6.3.5 a 6.3.4 jsou uvedeny </w:t>
      </w:r>
      <w:r w:rsidRPr="00DA6E61">
        <w:rPr>
          <w:rFonts w:cs="Arial"/>
          <w:szCs w:val="22"/>
        </w:rPr>
        <w:t>v</w:t>
      </w:r>
      <w:r>
        <w:rPr>
          <w:rFonts w:cs="Arial"/>
          <w:szCs w:val="22"/>
        </w:rPr>
        <w:t> </w:t>
      </w:r>
      <w:r w:rsidRPr="00DA6E61">
        <w:rPr>
          <w:rFonts w:cs="Arial"/>
          <w:szCs w:val="22"/>
        </w:rPr>
        <w:t>článku</w:t>
      </w:r>
      <w:bookmarkStart w:id="5" w:name="_Hlk67991434"/>
      <w:r>
        <w:rPr>
          <w:rFonts w:cs="Arial"/>
          <w:szCs w:val="22"/>
        </w:rPr>
        <w:t xml:space="preserve"> 9</w:t>
      </w:r>
      <w:r w:rsidRPr="00DA6E61">
        <w:rPr>
          <w:rFonts w:cs="Arial"/>
          <w:szCs w:val="22"/>
        </w:rPr>
        <w:t>.1</w:t>
      </w:r>
      <w:bookmarkEnd w:id="5"/>
      <w:r>
        <w:rPr>
          <w:rFonts w:cs="Arial"/>
          <w:szCs w:val="22"/>
        </w:rPr>
        <w:t xml:space="preserve"> zadávací dokumentace</w:t>
      </w:r>
      <w:r w:rsidRPr="00DA6E61">
        <w:rPr>
          <w:rFonts w:cs="Arial"/>
          <w:szCs w:val="22"/>
        </w:rPr>
        <w:t>.</w:t>
      </w:r>
    </w:p>
    <w:p w14:paraId="54E0321C" w14:textId="21FE449D" w:rsidR="005B295B" w:rsidRPr="00F937D5" w:rsidRDefault="00972BDC" w:rsidP="00F937D5">
      <w:pPr>
        <w:pStyle w:val="Nadpis2"/>
      </w:pPr>
      <w:r>
        <w:lastRenderedPageBreak/>
        <w:t>Vysvětlení zadávací dokumentace</w:t>
      </w:r>
      <w:r w:rsidR="002849E5" w:rsidRPr="00F937D5">
        <w:t xml:space="preserve"> </w:t>
      </w:r>
    </w:p>
    <w:p w14:paraId="7CA4631F" w14:textId="20693288" w:rsidR="00A02C8F" w:rsidRPr="00D37C84" w:rsidRDefault="005B295B" w:rsidP="00A02C8F">
      <w:r w:rsidRPr="003F3E2E">
        <w:t xml:space="preserve">Dodavatel je oprávněn požadovat </w:t>
      </w:r>
      <w:r w:rsidR="006A3415" w:rsidRPr="003F3E2E">
        <w:t>vysvětlení zadávací dokumentace</w:t>
      </w:r>
      <w:r w:rsidRPr="003F3E2E">
        <w:t xml:space="preserve"> (tj. k jakékoliv části zadávací dokumentace včetně příloh).</w:t>
      </w:r>
      <w:r w:rsidR="00DE5A8C">
        <w:t xml:space="preserve"> </w:t>
      </w:r>
      <w:r w:rsidR="00A02C8F" w:rsidRPr="00D37C84">
        <w:t>Písemná žádost o vysvětlení zadávací dokumentace musí být zadavateli doručena ve lhůtě nejméně 8 pracovních dní před koncem lhůty pro podání nabídek.</w:t>
      </w:r>
    </w:p>
    <w:p w14:paraId="37EF521C" w14:textId="259319F6" w:rsidR="005B295B" w:rsidRDefault="00DE5A8C" w:rsidP="00F937D5">
      <w:r>
        <w:t xml:space="preserve">Zadavatel poskytne vysvětlení zadávací dokumentace ve lhůtě a formě stanovené § 98 zákona. </w:t>
      </w:r>
    </w:p>
    <w:p w14:paraId="732DD243" w14:textId="7922D3DA" w:rsidR="005B295B" w:rsidRPr="003F3E2E" w:rsidRDefault="00B16F17" w:rsidP="00F937D5">
      <w:r>
        <w:t>Anonymizované d</w:t>
      </w:r>
      <w:r w:rsidR="005B295B" w:rsidRPr="003F3E2E">
        <w:t xml:space="preserve">otazy </w:t>
      </w:r>
      <w:r w:rsidR="00106F92">
        <w:t>a</w:t>
      </w:r>
      <w:r w:rsidR="005B295B" w:rsidRPr="003F3E2E">
        <w:t xml:space="preserve"> odpovědi na položené dotazy budou </w:t>
      </w:r>
      <w:r w:rsidR="007B50A3" w:rsidRPr="003F3E2E">
        <w:t>uveřejněny</w:t>
      </w:r>
      <w:r w:rsidR="00C26AEF">
        <w:t xml:space="preserve"> </w:t>
      </w:r>
      <w:r w:rsidR="00F03422">
        <w:br/>
      </w:r>
      <w:r w:rsidR="007B50A3" w:rsidRPr="003F3E2E">
        <w:t>na profilu zadavatele.</w:t>
      </w:r>
    </w:p>
    <w:p w14:paraId="3D063876" w14:textId="65EE3B72" w:rsidR="005B295B" w:rsidRDefault="005B295B" w:rsidP="00F937D5">
      <w:r w:rsidRPr="003F3E2E">
        <w:t xml:space="preserve">Zadavatel může poskytnout dodavatelům </w:t>
      </w:r>
      <w:r w:rsidR="00EB6FD2" w:rsidRPr="003F3E2E">
        <w:t xml:space="preserve">vysvětlení, změny či doplnění zadávací dokumentace </w:t>
      </w:r>
      <w:r w:rsidR="00DE5A8C">
        <w:t>i</w:t>
      </w:r>
      <w:r w:rsidR="00327ED7">
        <w:t> </w:t>
      </w:r>
      <w:r w:rsidR="00DE5A8C">
        <w:t xml:space="preserve">bez předchozí žádosti (tj. </w:t>
      </w:r>
      <w:r w:rsidR="00EB6FD2" w:rsidRPr="003F3E2E">
        <w:t>z vlastní iniciativy</w:t>
      </w:r>
      <w:r w:rsidR="00DE5A8C">
        <w:t>)</w:t>
      </w:r>
      <w:r w:rsidR="00EB6FD2" w:rsidRPr="003F3E2E">
        <w:t>.</w:t>
      </w:r>
      <w:r w:rsidR="00DE5A8C">
        <w:t xml:space="preserve"> </w:t>
      </w:r>
    </w:p>
    <w:p w14:paraId="2B399506" w14:textId="76EEBB66" w:rsidR="00DD2A19" w:rsidRDefault="00DD2A19" w:rsidP="00F937D5">
      <w:r>
        <w:rPr>
          <w:rFonts w:cs="Arial"/>
        </w:rPr>
        <w:t>Zadavatel může upravit zadávací podmínky obsažené v této zadávací dokumentaci před uplynutím lhůty pro podání nabídek postupem v souladu s § 99 zákona.</w:t>
      </w:r>
    </w:p>
    <w:p w14:paraId="452DE27F" w14:textId="77777777" w:rsidR="004A2FA4" w:rsidRPr="003F3E2E" w:rsidRDefault="004A2FA4" w:rsidP="00F937D5">
      <w:pPr>
        <w:rPr>
          <w:u w:val="single"/>
        </w:rPr>
      </w:pPr>
      <w:r w:rsidRPr="003F3E2E">
        <w:rPr>
          <w:u w:val="single"/>
        </w:rPr>
        <w:t>Zadavatel upozorňuje dodavatele, aby ve svém vlastním zájmu sledovali profil zadavatele, na kterém budou uveřejňovány případn</w:t>
      </w:r>
      <w:r w:rsidR="00A5351E" w:rsidRPr="003F3E2E">
        <w:rPr>
          <w:u w:val="single"/>
        </w:rPr>
        <w:t>á vysvětlení, změny či doplnění</w:t>
      </w:r>
      <w:r w:rsidRPr="003F3E2E">
        <w:rPr>
          <w:u w:val="single"/>
        </w:rPr>
        <w:t> zadávací</w:t>
      </w:r>
      <w:r w:rsidR="00A5351E" w:rsidRPr="003F3E2E">
        <w:rPr>
          <w:u w:val="single"/>
        </w:rPr>
        <w:t>ch</w:t>
      </w:r>
      <w:r w:rsidRPr="003F3E2E">
        <w:rPr>
          <w:u w:val="single"/>
        </w:rPr>
        <w:t xml:space="preserve"> podmín</w:t>
      </w:r>
      <w:r w:rsidR="00A5351E" w:rsidRPr="003F3E2E">
        <w:rPr>
          <w:u w:val="single"/>
        </w:rPr>
        <w:t>e</w:t>
      </w:r>
      <w:r w:rsidRPr="003F3E2E">
        <w:rPr>
          <w:u w:val="single"/>
        </w:rPr>
        <w:t xml:space="preserve">k. Pokud dodavatel nezapracuje případné zde uvedené změny do své nabídky, může být vyloučen ze zadávacího řízení pro nedodržení </w:t>
      </w:r>
      <w:r w:rsidR="00AC5C56" w:rsidRPr="003F3E2E">
        <w:rPr>
          <w:u w:val="single"/>
        </w:rPr>
        <w:t xml:space="preserve">zadávacích </w:t>
      </w:r>
      <w:r w:rsidRPr="003F3E2E">
        <w:rPr>
          <w:u w:val="single"/>
        </w:rPr>
        <w:t>podmínek.</w:t>
      </w:r>
    </w:p>
    <w:p w14:paraId="2B5588C3" w14:textId="76594CCA" w:rsidR="005B295B" w:rsidRPr="00F937D5" w:rsidRDefault="005B295B" w:rsidP="00FC1351">
      <w:pPr>
        <w:pStyle w:val="Nadpis2"/>
        <w:numPr>
          <w:ilvl w:val="1"/>
          <w:numId w:val="14"/>
        </w:numPr>
      </w:pPr>
      <w:r w:rsidRPr="00F937D5">
        <w:t xml:space="preserve">Adresa pro </w:t>
      </w:r>
      <w:r w:rsidR="00925A74" w:rsidRPr="00F937D5">
        <w:t xml:space="preserve">podání žádosti o vysvětlení </w:t>
      </w:r>
      <w:r w:rsidR="00675499" w:rsidRPr="00F937D5">
        <w:t>zadávací dokumentace</w:t>
      </w:r>
    </w:p>
    <w:p w14:paraId="76159794" w14:textId="3EB194B0" w:rsidR="004511B8" w:rsidRDefault="005B295B" w:rsidP="00F937D5">
      <w:r w:rsidRPr="003F3E2E">
        <w:t xml:space="preserve">Žádost o </w:t>
      </w:r>
      <w:r w:rsidR="00925A74" w:rsidRPr="003F3E2E">
        <w:t>vysvětlení zadávací dokumentace</w:t>
      </w:r>
      <w:r w:rsidRPr="003F3E2E">
        <w:t xml:space="preserve"> </w:t>
      </w:r>
      <w:proofErr w:type="gramStart"/>
      <w:r w:rsidRPr="003F3E2E">
        <w:t>doručí</w:t>
      </w:r>
      <w:proofErr w:type="gramEnd"/>
      <w:r w:rsidRPr="003F3E2E">
        <w:t xml:space="preserve"> dodavatel ve stanovené lhůtě </w:t>
      </w:r>
      <w:r w:rsidR="00443DB7" w:rsidRPr="003F3E2E">
        <w:t>prostřednictvím elektronického nástroje E-ZAK</w:t>
      </w:r>
      <w:r w:rsidR="004511B8">
        <w:t xml:space="preserve"> </w:t>
      </w:r>
      <w:r w:rsidR="00A02C8F">
        <w:t xml:space="preserve">dostupného </w:t>
      </w:r>
      <w:r w:rsidR="004511B8">
        <w:t>na adrese:</w:t>
      </w:r>
    </w:p>
    <w:p w14:paraId="724199AC" w14:textId="56E91FA4" w:rsidR="005A7D88" w:rsidRPr="005A7D88" w:rsidRDefault="00000000" w:rsidP="005A7D88">
      <w:pPr>
        <w:pStyle w:val="Nadpis2"/>
        <w:numPr>
          <w:ilvl w:val="0"/>
          <w:numId w:val="0"/>
        </w:numPr>
        <w:ind w:left="576" w:hanging="576"/>
        <w:jc w:val="center"/>
      </w:pPr>
      <w:hyperlink r:id="rId9" w:history="1">
        <w:r w:rsidR="005A7D88" w:rsidRPr="007759AB">
          <w:rPr>
            <w:rStyle w:val="Hypertextovodkaz"/>
            <w:rFonts w:eastAsia="Times New Roman"/>
            <w:bCs w:val="0"/>
            <w:caps w:val="0"/>
            <w:szCs w:val="24"/>
          </w:rPr>
          <w:t>https://zakazky.spucr.cz/vz00043153</w:t>
        </w:r>
      </w:hyperlink>
    </w:p>
    <w:p w14:paraId="5545ADA5" w14:textId="4DCDFBCC" w:rsidR="00CA2201" w:rsidRPr="00F937D5" w:rsidRDefault="00CA2201" w:rsidP="00F937D5">
      <w:pPr>
        <w:pStyle w:val="Nadpis2"/>
      </w:pPr>
      <w:r w:rsidRPr="00F937D5">
        <w:t>Komunikace mezi zadavatelem a dodavateli</w:t>
      </w:r>
    </w:p>
    <w:p w14:paraId="40BF723A" w14:textId="30A8835A" w:rsidR="00B31CEA" w:rsidRPr="00B31CEA" w:rsidRDefault="00670369" w:rsidP="00F937D5">
      <w:r>
        <w:t xml:space="preserve">Zadavatel dále uvádí, že </w:t>
      </w:r>
      <w:r w:rsidR="00B31CEA" w:rsidRPr="00627C50">
        <w:t xml:space="preserve">veškerá komunikace mezi zadavatelem a dodavateli v zadávacím řízení musí být v souladu s § 211 </w:t>
      </w:r>
      <w:r w:rsidR="00106F92">
        <w:t xml:space="preserve">zákona </w:t>
      </w:r>
      <w:r w:rsidR="00B31CEA" w:rsidRPr="00627C50">
        <w:t>vedena zásadně pouze písemnou formou, a to elektronicky</w:t>
      </w:r>
      <w:r>
        <w:t xml:space="preserve">. </w:t>
      </w:r>
      <w:r w:rsidRPr="00670369">
        <w:t>Doručování písemností a komunikace</w:t>
      </w:r>
      <w:r w:rsidR="00B31CEA" w:rsidRPr="00670369">
        <w:t xml:space="preserve"> </w:t>
      </w:r>
      <w:r w:rsidR="00A125CB">
        <w:t xml:space="preserve">mezi zadavatelem a dodavateli bude v zadávacím řízení probíhat </w:t>
      </w:r>
      <w:r w:rsidR="00DE5A8C">
        <w:t xml:space="preserve">primárně </w:t>
      </w:r>
      <w:r w:rsidR="00B31CEA" w:rsidRPr="00627C50">
        <w:t>prostřednictvím elektronického nástroje E-ZAK (na adrese:</w:t>
      </w:r>
      <w:r w:rsidR="00B31CEA" w:rsidRPr="00B31CEA">
        <w:t xml:space="preserve"> </w:t>
      </w:r>
      <w:hyperlink r:id="rId10" w:history="1">
        <w:r w:rsidR="005A7D88" w:rsidRPr="007759AB">
          <w:rPr>
            <w:rStyle w:val="Hypertextovodkaz"/>
          </w:rPr>
          <w:t>https://zakazky.spucr.cz/vz00043153</w:t>
        </w:r>
      </w:hyperlink>
      <w:r w:rsidR="005A7D88">
        <w:t>)</w:t>
      </w:r>
      <w:r w:rsidR="00B31CEA" w:rsidRPr="00B31CEA">
        <w:t xml:space="preserve">, který splňuje podmínky zákona a vyhlášky </w:t>
      </w:r>
      <w:r w:rsidR="006F2669">
        <w:br/>
      </w:r>
      <w:r w:rsidR="00B31CEA" w:rsidRPr="00B31CEA">
        <w:t>č. 260/2016 Sb., o stanovení podrobnějších podmínek týkajících se elektronických nástrojů, elektronických úkonů při zadávání veřejných zakázek a certifikátu shody</w:t>
      </w:r>
      <w:r w:rsidR="00DE5A8C">
        <w:t>, ve znění pozdějších předpisů</w:t>
      </w:r>
      <w:r w:rsidR="00B31CEA" w:rsidRPr="00B31CEA">
        <w:t>.</w:t>
      </w:r>
    </w:p>
    <w:p w14:paraId="6CF70C02" w14:textId="3EBDB6AE" w:rsidR="0053336D" w:rsidRPr="005601D3" w:rsidRDefault="00CD5202" w:rsidP="005601D3">
      <w:pPr>
        <w:pStyle w:val="Nadpis1"/>
        <w:rPr>
          <w:snapToGrid w:val="0"/>
        </w:rPr>
      </w:pPr>
      <w:r w:rsidRPr="005601D3">
        <w:rPr>
          <w:snapToGrid w:val="0"/>
        </w:rPr>
        <w:t>DOBA A MÍSTO PLNĚNÍ VEŘEJNÉ ZAKÁZKY</w:t>
      </w:r>
    </w:p>
    <w:p w14:paraId="43AA8D2C" w14:textId="5D382DC5" w:rsidR="00775C91" w:rsidRPr="00F937D5" w:rsidRDefault="00775C91" w:rsidP="00F937D5">
      <w:pPr>
        <w:pStyle w:val="Nadpis2"/>
      </w:pPr>
      <w:r w:rsidRPr="00F937D5">
        <w:t>Doba (termíny) plnění předmětu veřejné zakázky</w:t>
      </w:r>
    </w:p>
    <w:p w14:paraId="00F6AD26" w14:textId="77777777" w:rsidR="00775C91" w:rsidRPr="003F3E2E" w:rsidRDefault="00775C91" w:rsidP="00222919">
      <w:r w:rsidRPr="003F3E2E">
        <w:t>Zadavatel pro plnění veřejné zakázky stanoví následující podmínky vztahující se ke lhůtě plnění:</w:t>
      </w:r>
    </w:p>
    <w:p w14:paraId="28EF4ED9" w14:textId="77777777" w:rsidR="00547C49" w:rsidRPr="00D37C84" w:rsidRDefault="00775C91" w:rsidP="00222919">
      <w:pPr>
        <w:pStyle w:val="Nadpis3"/>
        <w:rPr>
          <w:b/>
        </w:rPr>
      </w:pPr>
      <w:r w:rsidRPr="00D37C84">
        <w:rPr>
          <w:b/>
        </w:rPr>
        <w:t xml:space="preserve">Předpokládaný termín zahájení realizace </w:t>
      </w:r>
      <w:r w:rsidR="0053336D" w:rsidRPr="00D37C84">
        <w:rPr>
          <w:b/>
        </w:rPr>
        <w:t>služeb</w:t>
      </w:r>
      <w:r w:rsidRPr="00D37C84">
        <w:rPr>
          <w:b/>
        </w:rPr>
        <w:t>:</w:t>
      </w:r>
      <w:r w:rsidR="00106F92" w:rsidRPr="00D37C84">
        <w:rPr>
          <w:b/>
        </w:rPr>
        <w:t xml:space="preserve"> </w:t>
      </w:r>
    </w:p>
    <w:p w14:paraId="085586B4" w14:textId="6CA9B27F" w:rsidR="00A02C8F" w:rsidRPr="004B0E14" w:rsidRDefault="00547C49" w:rsidP="00547C49">
      <w:r w:rsidRPr="00DA5C8C">
        <w:t>B</w:t>
      </w:r>
      <w:r w:rsidR="00106F92" w:rsidRPr="00DA5C8C">
        <w:t xml:space="preserve">ez zbytečného odkladu po ukončení zadávacího řízení a nabytí účinnosti smlouvy. </w:t>
      </w:r>
    </w:p>
    <w:p w14:paraId="25E07735" w14:textId="7F6B6212" w:rsidR="00650DF0" w:rsidRDefault="00106F92" w:rsidP="00547C49">
      <w:r w:rsidRPr="00E811C9">
        <w:t>Zadavatel předpokládá ukončení zadávacího řízení přibližně v tomto termínu</w:t>
      </w:r>
      <w:r w:rsidRPr="00E811C9">
        <w:rPr>
          <w:b/>
          <w:bCs/>
        </w:rPr>
        <w:t xml:space="preserve">: </w:t>
      </w:r>
      <w:r w:rsidR="005A7D88">
        <w:rPr>
          <w:b/>
          <w:bCs/>
        </w:rPr>
        <w:t xml:space="preserve">červenec </w:t>
      </w:r>
      <w:r w:rsidR="00E811C9" w:rsidRPr="00E811C9">
        <w:rPr>
          <w:b/>
          <w:bCs/>
        </w:rPr>
        <w:t>2023</w:t>
      </w:r>
      <w:r w:rsidR="00327ED7">
        <w:rPr>
          <w:b/>
          <w:bCs/>
        </w:rPr>
        <w:t>.</w:t>
      </w:r>
    </w:p>
    <w:p w14:paraId="2A1999D7" w14:textId="6BD6FBB4" w:rsidR="00106F92" w:rsidRDefault="00650DF0" w:rsidP="00547C49">
      <w:r>
        <w:t>Zadavatel si vyhrazuje právo změnit předpokládaný termín uzavření smlouvy s ohledem na případné prodloužení zadávacího řízení.</w:t>
      </w:r>
    </w:p>
    <w:p w14:paraId="3183211A" w14:textId="2EA10F54" w:rsidR="006C0C73" w:rsidRPr="006C0C73" w:rsidRDefault="006C0C73" w:rsidP="006C0C73">
      <w:pPr>
        <w:pStyle w:val="Odstsl"/>
        <w:spacing w:before="120"/>
        <w:ind w:left="0" w:firstLine="0"/>
        <w:rPr>
          <w:rFonts w:ascii="Arial" w:eastAsia="Times New Roman" w:hAnsi="Arial" w:cs="Times New Roman"/>
          <w:sz w:val="22"/>
          <w:szCs w:val="24"/>
          <w:lang w:eastAsia="cs-CZ"/>
        </w:rPr>
      </w:pPr>
      <w:r w:rsidRPr="006C0C73">
        <w:rPr>
          <w:rFonts w:ascii="Arial" w:eastAsia="Times New Roman" w:hAnsi="Arial" w:cs="Times New Roman"/>
          <w:sz w:val="22"/>
          <w:szCs w:val="24"/>
          <w:lang w:eastAsia="cs-CZ"/>
        </w:rPr>
        <w:t xml:space="preserve">Zadavatel v této souvislosti upozorňuje, že účinnost smlouvy </w:t>
      </w:r>
      <w:r>
        <w:rPr>
          <w:rFonts w:ascii="Arial" w:eastAsia="Times New Roman" w:hAnsi="Arial" w:cs="Times New Roman"/>
          <w:sz w:val="22"/>
          <w:szCs w:val="24"/>
          <w:lang w:eastAsia="cs-CZ"/>
        </w:rPr>
        <w:t xml:space="preserve">o dílo </w:t>
      </w:r>
      <w:r w:rsidRPr="006C0C73">
        <w:rPr>
          <w:rFonts w:ascii="Arial" w:eastAsia="Times New Roman" w:hAnsi="Arial" w:cs="Times New Roman"/>
          <w:sz w:val="22"/>
          <w:szCs w:val="24"/>
          <w:lang w:eastAsia="cs-CZ"/>
        </w:rPr>
        <w:t>je vázána na její uveřejnění podle zákona č. 340/2015 Sb., o zvláštních podmínkách účinnosti některých smluv, uveřejňování těchto smluv a o registru smluv, ve znění pozdějších předpisů.</w:t>
      </w:r>
    </w:p>
    <w:p w14:paraId="77DE1D15" w14:textId="5D84575B" w:rsidR="00547C49" w:rsidRPr="00547C49" w:rsidRDefault="00EA3614" w:rsidP="00B15A56">
      <w:pPr>
        <w:pStyle w:val="Nadpis3"/>
        <w:rPr>
          <w:szCs w:val="22"/>
        </w:rPr>
      </w:pPr>
      <w:r w:rsidRPr="00523F8A">
        <w:rPr>
          <w:b/>
          <w:szCs w:val="22"/>
        </w:rPr>
        <w:lastRenderedPageBreak/>
        <w:t>P</w:t>
      </w:r>
      <w:r w:rsidR="00041842">
        <w:rPr>
          <w:b/>
          <w:szCs w:val="22"/>
        </w:rPr>
        <w:t xml:space="preserve">ředpokládaný </w:t>
      </w:r>
      <w:r w:rsidRPr="00523F8A">
        <w:rPr>
          <w:b/>
          <w:szCs w:val="22"/>
        </w:rPr>
        <w:t xml:space="preserve">termín dokončení realizace </w:t>
      </w:r>
      <w:r w:rsidR="0053336D" w:rsidRPr="00523F8A">
        <w:rPr>
          <w:b/>
          <w:szCs w:val="22"/>
        </w:rPr>
        <w:t>služeb</w:t>
      </w:r>
      <w:r w:rsidR="00547C49">
        <w:rPr>
          <w:b/>
          <w:szCs w:val="22"/>
        </w:rPr>
        <w:t>:</w:t>
      </w:r>
    </w:p>
    <w:p w14:paraId="0383FA8D" w14:textId="3838095A" w:rsidR="00707306" w:rsidRDefault="00547C49" w:rsidP="00547C49">
      <w:pPr>
        <w:pStyle w:val="Zkladntext2"/>
        <w:spacing w:line="276" w:lineRule="auto"/>
        <w:ind w:left="0" w:firstLine="0"/>
        <w:rPr>
          <w:rFonts w:cs="Arial"/>
          <w:b/>
          <w:szCs w:val="22"/>
        </w:rPr>
      </w:pPr>
      <w:r>
        <w:rPr>
          <w:rFonts w:cs="Arial"/>
          <w:szCs w:val="22"/>
        </w:rPr>
        <w:t>P</w:t>
      </w:r>
      <w:r w:rsidR="00EA3614" w:rsidRPr="003F3E2E">
        <w:rPr>
          <w:rFonts w:cs="Arial"/>
          <w:szCs w:val="22"/>
        </w:rPr>
        <w:t xml:space="preserve">rotokolární předání a převzetí řádně dokončených </w:t>
      </w:r>
      <w:r w:rsidR="0053336D" w:rsidRPr="003F3E2E">
        <w:rPr>
          <w:rFonts w:cs="Arial"/>
          <w:szCs w:val="22"/>
        </w:rPr>
        <w:t>služeb</w:t>
      </w:r>
      <w:r w:rsidR="00EA3614" w:rsidRPr="003F3E2E">
        <w:rPr>
          <w:rFonts w:cs="Arial"/>
          <w:b/>
          <w:szCs w:val="22"/>
        </w:rPr>
        <w:t>:</w:t>
      </w:r>
      <w:r>
        <w:rPr>
          <w:rFonts w:cs="Arial"/>
          <w:b/>
          <w:szCs w:val="22"/>
        </w:rPr>
        <w:t xml:space="preserve"> </w:t>
      </w:r>
      <w:r w:rsidR="00E811C9" w:rsidRPr="00E811C9">
        <w:rPr>
          <w:rFonts w:cs="Arial"/>
          <w:b/>
          <w:szCs w:val="22"/>
        </w:rPr>
        <w:t>31.03</w:t>
      </w:r>
      <w:r w:rsidR="00EA3614" w:rsidRPr="00E811C9">
        <w:rPr>
          <w:rFonts w:cs="Arial"/>
          <w:b/>
          <w:szCs w:val="22"/>
        </w:rPr>
        <w:t>.</w:t>
      </w:r>
      <w:r w:rsidR="00E811C9" w:rsidRPr="00E811C9">
        <w:rPr>
          <w:rFonts w:cs="Arial"/>
          <w:b/>
          <w:szCs w:val="22"/>
        </w:rPr>
        <w:t>2029</w:t>
      </w:r>
      <w:r w:rsidR="00CF0541">
        <w:rPr>
          <w:rFonts w:cs="Arial"/>
          <w:b/>
          <w:szCs w:val="22"/>
        </w:rPr>
        <w:t>.</w:t>
      </w:r>
    </w:p>
    <w:p w14:paraId="417156BC" w14:textId="3F2F0452" w:rsidR="00654726" w:rsidRPr="00654726" w:rsidRDefault="0053336D" w:rsidP="00654726">
      <w:r w:rsidRPr="003F3E2E">
        <w:t>Zadavatel stan</w:t>
      </w:r>
      <w:r w:rsidR="00041842">
        <w:t xml:space="preserve">ovuje </w:t>
      </w:r>
      <w:r w:rsidR="00041842" w:rsidRPr="00654726">
        <w:rPr>
          <w:b/>
          <w:bCs/>
          <w:u w:val="single"/>
        </w:rPr>
        <w:t>předpokládaný termín</w:t>
      </w:r>
      <w:r w:rsidR="00041842">
        <w:t xml:space="preserve"> </w:t>
      </w:r>
      <w:r w:rsidRPr="003F3E2E">
        <w:t>dokončení realizace služeb</w:t>
      </w:r>
      <w:r w:rsidR="00041842">
        <w:t>, který je dnem, kdy dojde k protokolárnímu předání a převzetí dokončené poslední služby.</w:t>
      </w:r>
      <w:r w:rsidR="00654726">
        <w:t xml:space="preserve"> </w:t>
      </w:r>
      <w:r w:rsidR="00654726" w:rsidRPr="00654726">
        <w:rPr>
          <w:rFonts w:cs="Arial"/>
          <w:bCs/>
          <w:szCs w:val="22"/>
        </w:rPr>
        <w:t>Poslední službou se</w:t>
      </w:r>
      <w:r w:rsidR="00F940E8">
        <w:rPr>
          <w:rFonts w:cs="Arial"/>
          <w:bCs/>
          <w:szCs w:val="22"/>
        </w:rPr>
        <w:t> </w:t>
      </w:r>
      <w:r w:rsidR="00654726" w:rsidRPr="00654726">
        <w:rPr>
          <w:rFonts w:cs="Arial"/>
          <w:bCs/>
          <w:szCs w:val="22"/>
        </w:rPr>
        <w:t xml:space="preserve">rozumí převzetí mapového díla dle článku </w:t>
      </w:r>
      <w:bookmarkStart w:id="6" w:name="_Hlk53488226"/>
      <w:r w:rsidR="00A67D17">
        <w:rPr>
          <w:rFonts w:cs="Arial"/>
          <w:bCs/>
          <w:szCs w:val="22"/>
        </w:rPr>
        <w:t>V</w:t>
      </w:r>
      <w:r w:rsidR="00F940E8">
        <w:rPr>
          <w:rFonts w:cs="Arial"/>
          <w:bCs/>
          <w:szCs w:val="22"/>
        </w:rPr>
        <w:t>I</w:t>
      </w:r>
      <w:r w:rsidR="00654726" w:rsidRPr="00654726">
        <w:rPr>
          <w:rFonts w:cs="Arial"/>
          <w:bCs/>
          <w:szCs w:val="22"/>
        </w:rPr>
        <w:t xml:space="preserve">. bodu </w:t>
      </w:r>
      <w:r w:rsidR="00F940E8">
        <w:rPr>
          <w:rFonts w:cs="Arial"/>
          <w:bCs/>
          <w:szCs w:val="22"/>
        </w:rPr>
        <w:t>6.4</w:t>
      </w:r>
      <w:r w:rsidR="00654726" w:rsidRPr="00654726">
        <w:rPr>
          <w:rFonts w:cs="Arial"/>
          <w:bCs/>
          <w:szCs w:val="22"/>
        </w:rPr>
        <w:t xml:space="preserve">. </w:t>
      </w:r>
      <w:bookmarkEnd w:id="6"/>
      <w:r w:rsidR="00654726" w:rsidRPr="00654726">
        <w:rPr>
          <w:rFonts w:cs="Arial"/>
          <w:bCs/>
          <w:szCs w:val="22"/>
        </w:rPr>
        <w:t>Smlouvy o dílo</w:t>
      </w:r>
      <w:r w:rsidR="00654726">
        <w:rPr>
          <w:rFonts w:cs="Arial"/>
          <w:bCs/>
          <w:szCs w:val="22"/>
        </w:rPr>
        <w:t xml:space="preserve"> objednatelem</w:t>
      </w:r>
      <w:r w:rsidR="00654726" w:rsidRPr="00654726">
        <w:rPr>
          <w:rFonts w:cs="Arial"/>
          <w:bCs/>
          <w:szCs w:val="22"/>
        </w:rPr>
        <w:t>.</w:t>
      </w:r>
    </w:p>
    <w:p w14:paraId="3315B927" w14:textId="521E4860" w:rsidR="007C2F1B" w:rsidRDefault="00EB6998" w:rsidP="00547C49">
      <w:pPr>
        <w:rPr>
          <w:rFonts w:cs="Arial"/>
          <w:szCs w:val="22"/>
        </w:rPr>
      </w:pPr>
      <w:r w:rsidRPr="00041842">
        <w:t>Termín dokončení hlavní</w:t>
      </w:r>
      <w:r w:rsidR="00041842" w:rsidRPr="00041842">
        <w:t>ho</w:t>
      </w:r>
      <w:r w:rsidRPr="00041842">
        <w:t xml:space="preserve"> </w:t>
      </w:r>
      <w:r w:rsidR="00546B30" w:rsidRPr="00041842">
        <w:t>celk</w:t>
      </w:r>
      <w:r w:rsidR="00041842" w:rsidRPr="00041842">
        <w:t xml:space="preserve">u </w:t>
      </w:r>
      <w:bookmarkStart w:id="7" w:name="_Hlk53488187"/>
      <w:r w:rsidR="00F940E8">
        <w:t xml:space="preserve">6.2 </w:t>
      </w:r>
      <w:r w:rsidR="00041842" w:rsidRPr="00041842">
        <w:t xml:space="preserve">a dílčí části </w:t>
      </w:r>
      <w:r w:rsidR="00B73715">
        <w:t xml:space="preserve">hlavního celku </w:t>
      </w:r>
      <w:r w:rsidR="00F940E8">
        <w:t>6.3.2</w:t>
      </w:r>
      <w:r w:rsidR="00041842" w:rsidRPr="00041842">
        <w:t>.</w:t>
      </w:r>
      <w:bookmarkEnd w:id="7"/>
      <w:r w:rsidR="00B73715" w:rsidRPr="00041842">
        <w:t xml:space="preserve"> </w:t>
      </w:r>
      <w:r w:rsidR="00B73715">
        <w:t>j</w:t>
      </w:r>
      <w:r w:rsidR="00041842" w:rsidRPr="00041842">
        <w:t>e</w:t>
      </w:r>
      <w:r w:rsidRPr="00041842">
        <w:t xml:space="preserve"> stanoven zadavatelem, termíny dokončení </w:t>
      </w:r>
      <w:r w:rsidR="00041842" w:rsidRPr="00041842">
        <w:t xml:space="preserve">ostatních </w:t>
      </w:r>
      <w:r w:rsidRPr="00041842">
        <w:t xml:space="preserve">dílčích </w:t>
      </w:r>
      <w:r w:rsidR="00546B30" w:rsidRPr="00041842">
        <w:t>částí</w:t>
      </w:r>
      <w:r w:rsidRPr="00041842">
        <w:t xml:space="preserve"> </w:t>
      </w:r>
      <w:r w:rsidR="00B73715">
        <w:t xml:space="preserve">hlavních celků </w:t>
      </w:r>
      <w:r w:rsidRPr="00041842">
        <w:t xml:space="preserve">stanoví dodavatel sám s ohledem na </w:t>
      </w:r>
      <w:r w:rsidR="00041842" w:rsidRPr="00041842">
        <w:t xml:space="preserve">předpokládaný </w:t>
      </w:r>
      <w:r w:rsidRPr="00041842">
        <w:t xml:space="preserve">termín </w:t>
      </w:r>
      <w:r w:rsidR="00041842">
        <w:rPr>
          <w:rFonts w:cs="Arial"/>
          <w:szCs w:val="22"/>
        </w:rPr>
        <w:t>p</w:t>
      </w:r>
      <w:r w:rsidR="00041842" w:rsidRPr="003F3E2E">
        <w:rPr>
          <w:rFonts w:cs="Arial"/>
          <w:szCs w:val="22"/>
        </w:rPr>
        <w:t>rotokolární</w:t>
      </w:r>
      <w:r w:rsidR="00041842">
        <w:rPr>
          <w:rFonts w:cs="Arial"/>
          <w:szCs w:val="22"/>
        </w:rPr>
        <w:t>ho</w:t>
      </w:r>
      <w:r w:rsidR="00041842" w:rsidRPr="003F3E2E">
        <w:rPr>
          <w:rFonts w:cs="Arial"/>
          <w:szCs w:val="22"/>
        </w:rPr>
        <w:t xml:space="preserve"> předání a převzetí řádně dokončených služeb</w:t>
      </w:r>
      <w:r w:rsidR="00041842">
        <w:rPr>
          <w:rFonts w:cs="Arial"/>
          <w:szCs w:val="22"/>
        </w:rPr>
        <w:t>.</w:t>
      </w:r>
    </w:p>
    <w:p w14:paraId="36E75850" w14:textId="1CACFE19" w:rsidR="00654726" w:rsidRPr="00654726" w:rsidRDefault="00654726" w:rsidP="00547C49">
      <w:pPr>
        <w:rPr>
          <w:b/>
          <w:bCs/>
        </w:rPr>
      </w:pPr>
      <w:r w:rsidRPr="00654726">
        <w:rPr>
          <w:b/>
          <w:bCs/>
        </w:rPr>
        <w:t>Zadavatel si vyhrazuje právo změnit termín zahájení a dokončení plnění veřejné zakázky.</w:t>
      </w:r>
    </w:p>
    <w:p w14:paraId="0BD3E08C" w14:textId="60772950" w:rsidR="00516F45" w:rsidRPr="00B15A56" w:rsidRDefault="001400BD" w:rsidP="00B15A56">
      <w:r w:rsidRPr="00A95979">
        <w:t xml:space="preserve">Termíny dokončení dílčích částí budou stanoveny v logické postupné </w:t>
      </w:r>
      <w:r>
        <w:t xml:space="preserve">časové </w:t>
      </w:r>
      <w:r w:rsidRPr="00A95979">
        <w:t>návaznosti na termíny dokončení jednotlivých hlavních celků tzn., že např. termíny dokončení jednotlivých dílčích částí nemohou být totožné s termínem dokončení posledního hlavního celku</w:t>
      </w:r>
      <w:r w:rsidR="00516F45">
        <w:t>;</w:t>
      </w:r>
      <w:r w:rsidR="00516F45" w:rsidRPr="00B15A56">
        <w:t xml:space="preserve"> termíny dokončení jednotlivých částí se nemohou lišit </w:t>
      </w:r>
      <w:r w:rsidR="00023EBF" w:rsidRPr="00B15A56">
        <w:t xml:space="preserve">časově </w:t>
      </w:r>
      <w:r w:rsidR="00516F45" w:rsidRPr="00B15A56">
        <w:t xml:space="preserve">o méně než </w:t>
      </w:r>
      <w:r w:rsidR="00557D14">
        <w:t>30</w:t>
      </w:r>
      <w:r w:rsidR="00516F45" w:rsidRPr="00B15A56">
        <w:t xml:space="preserve"> dnů od </w:t>
      </w:r>
      <w:r w:rsidR="00557D14">
        <w:t>dokončení hlavních celků, zároveň nesmí být stanoven jakýkoliv datum říjnový či listopadový.</w:t>
      </w:r>
      <w:r w:rsidR="00516F45" w:rsidRPr="00B15A56">
        <w:t xml:space="preserve"> </w:t>
      </w:r>
    </w:p>
    <w:p w14:paraId="3ECC08BF" w14:textId="77777777" w:rsidR="00331171" w:rsidRDefault="001400BD" w:rsidP="00331171">
      <w:r w:rsidRPr="00A95979">
        <w:t xml:space="preserve">Pokud dodavatel </w:t>
      </w:r>
      <w:proofErr w:type="gramStart"/>
      <w:r w:rsidRPr="00A95979">
        <w:t>nedodrží</w:t>
      </w:r>
      <w:proofErr w:type="gramEnd"/>
      <w:r w:rsidRPr="00A95979">
        <w:t xml:space="preserve"> výše uvedené pravidlo logické postupné </w:t>
      </w:r>
      <w:r>
        <w:t xml:space="preserve">časové </w:t>
      </w:r>
      <w:r w:rsidRPr="00A95979">
        <w:t>návaznosti, bude v souladu s § 46 zákona vyzván k objasnění předložených údajů</w:t>
      </w:r>
      <w:r>
        <w:t>,</w:t>
      </w:r>
      <w:r w:rsidRPr="00A95979">
        <w:t xml:space="preserve"> doplnění chybějících údajů. </w:t>
      </w:r>
      <w:r>
        <w:t xml:space="preserve">Zadavatel si vyhrazuje právo požadovat úpravu termínů dokončení dílčích částí. </w:t>
      </w:r>
      <w:r w:rsidRPr="00A95979">
        <w:t xml:space="preserve">Nebudou-li dodavatelem předložené údaje objasněny nebo doplněny, bude postupováno v souladu </w:t>
      </w:r>
      <w:r w:rsidR="00F03422">
        <w:br/>
      </w:r>
      <w:r w:rsidRPr="00A95979">
        <w:t>s</w:t>
      </w:r>
      <w:r w:rsidR="00F03422">
        <w:t xml:space="preserve"> </w:t>
      </w:r>
      <w:r w:rsidRPr="00A95979">
        <w:t>§ 48 odst. 2 písm. b) zákona</w:t>
      </w:r>
      <w:r w:rsidR="00331171">
        <w:t>.</w:t>
      </w:r>
    </w:p>
    <w:p w14:paraId="758C106D" w14:textId="0613C07C" w:rsidR="00775C91" w:rsidRPr="00F937D5" w:rsidRDefault="00775C91" w:rsidP="00331171">
      <w:pPr>
        <w:pStyle w:val="Nadpis2"/>
      </w:pPr>
      <w:r w:rsidRPr="00F937D5">
        <w:t>Podmínky pro změny termínů</w:t>
      </w:r>
    </w:p>
    <w:p w14:paraId="11D80A40" w14:textId="55CA1FD5" w:rsidR="00EE54FA" w:rsidRDefault="00C155CB" w:rsidP="00547C49">
      <w:r w:rsidRPr="00C155CB">
        <w:t xml:space="preserve">Pokud </w:t>
      </w:r>
      <w:r w:rsidR="00A125CB">
        <w:t xml:space="preserve">nebude na straně zadavatele </w:t>
      </w:r>
      <w:r w:rsidRPr="00C155CB">
        <w:t xml:space="preserve">z jakýchkoliv objektivních důvodů možné zahájit </w:t>
      </w:r>
      <w:r w:rsidR="00F03422">
        <w:br/>
      </w:r>
      <w:r w:rsidRPr="00C155CB">
        <w:t xml:space="preserve">v předpokládaném termínu plnění veřejné zakázky dle bodu </w:t>
      </w:r>
      <w:r w:rsidR="00B15A56">
        <w:t>4</w:t>
      </w:r>
      <w:r w:rsidRPr="00C155CB">
        <w:t xml:space="preserve">.1.1. (zejména </w:t>
      </w:r>
      <w:r w:rsidR="00023EBF">
        <w:t xml:space="preserve">v důsledku </w:t>
      </w:r>
      <w:r w:rsidRPr="00C155CB">
        <w:t>prodloužení doby trvání zadávacího řízení) a předpokládaný termín zahájení se tak zpozdí o více než</w:t>
      </w:r>
      <w:r w:rsidR="00694B2F">
        <w:t xml:space="preserve"> 30</w:t>
      </w:r>
      <w:r w:rsidRPr="00C155CB">
        <w:t xml:space="preserve"> dnů, je </w:t>
      </w:r>
      <w:r w:rsidR="00023EBF">
        <w:t xml:space="preserve">vybraný </w:t>
      </w:r>
      <w:r w:rsidRPr="00C155CB">
        <w:t>dodavatel</w:t>
      </w:r>
      <w:r w:rsidR="00023EBF">
        <w:t xml:space="preserve"> </w:t>
      </w:r>
      <w:r w:rsidR="00617DED">
        <w:t xml:space="preserve">oprávněn požadovat </w:t>
      </w:r>
      <w:r w:rsidRPr="00C155CB">
        <w:t>změnu lhůty dokončení tak, že jím navržený termín dokončení bude upraven o dobu shodnou, po kterou nebylo možné zahájit plnění z těchto důvodů.</w:t>
      </w:r>
    </w:p>
    <w:p w14:paraId="0740BAA5" w14:textId="390C0C0C" w:rsidR="00B15A56" w:rsidRPr="007B4867" w:rsidRDefault="00625975" w:rsidP="002679C2">
      <w:pPr>
        <w:pStyle w:val="Nadpis2"/>
      </w:pPr>
      <w:r w:rsidRPr="007B4867">
        <w:t>vyhrazen</w:t>
      </w:r>
      <w:r w:rsidR="002679C2" w:rsidRPr="007B4867">
        <w:t>é</w:t>
      </w:r>
      <w:r w:rsidRPr="007B4867">
        <w:t xml:space="preserve"> změn</w:t>
      </w:r>
      <w:r w:rsidR="002679C2" w:rsidRPr="007B4867">
        <w:t>y</w:t>
      </w:r>
      <w:r w:rsidRPr="007B4867">
        <w:t xml:space="preserve"> termínů</w:t>
      </w:r>
    </w:p>
    <w:p w14:paraId="3DEC40C1" w14:textId="2E4212EC" w:rsidR="00C1209A" w:rsidRPr="007B4867" w:rsidRDefault="00C1209A" w:rsidP="00C1209A">
      <w:r w:rsidRPr="007B4867">
        <w:t xml:space="preserve">Zadavatel si </w:t>
      </w:r>
      <w:r w:rsidR="0051316F">
        <w:t xml:space="preserve">v závazném vzoru návrhu smlouvy o dílo ve smyslu </w:t>
      </w:r>
      <w:r w:rsidRPr="007B4867">
        <w:t xml:space="preserve">§ 100 odst. 1 zákona vyhrazuje právo v průběhu plnění předmětu veřejné zakázky </w:t>
      </w:r>
      <w:r w:rsidR="00890C05" w:rsidRPr="007B4867">
        <w:t>posunout termíny dokončení u vybraných služeb s promítnutím do posunu termínů dokončení navazujících služeb</w:t>
      </w:r>
      <w:r w:rsidR="007B4867" w:rsidRPr="007B4867">
        <w:t>.</w:t>
      </w:r>
    </w:p>
    <w:p w14:paraId="280DF21F" w14:textId="02AEC8A2" w:rsidR="00BF780F" w:rsidRPr="00F937D5" w:rsidRDefault="00BF780F" w:rsidP="00F937D5">
      <w:pPr>
        <w:pStyle w:val="Nadpis2"/>
      </w:pPr>
      <w:r w:rsidRPr="00F937D5">
        <w:t>M</w:t>
      </w:r>
      <w:r w:rsidR="00EA3614" w:rsidRPr="00F937D5">
        <w:t>ísto plnění</w:t>
      </w:r>
      <w:r w:rsidR="0053336D" w:rsidRPr="00F937D5">
        <w:t xml:space="preserve"> veřejné zakázky</w:t>
      </w:r>
    </w:p>
    <w:p w14:paraId="3A0E63EE" w14:textId="74E1F661" w:rsidR="0053336D" w:rsidRPr="003F3E2E" w:rsidRDefault="0053336D" w:rsidP="00547C49">
      <w:r w:rsidRPr="003F3E2E">
        <w:t xml:space="preserve">Místem plnění je: </w:t>
      </w:r>
      <w:r w:rsidR="008535FF">
        <w:t>Plzeňský kraj, okres Domažlice, město</w:t>
      </w:r>
      <w:r w:rsidRPr="003F3E2E">
        <w:t xml:space="preserve"> </w:t>
      </w:r>
      <w:r w:rsidR="008535FF">
        <w:t>Bělá nad Radbuzou, katastrální území Bělá nad Radbuzou (601624)</w:t>
      </w:r>
      <w:r w:rsidR="00061822">
        <w:t>.</w:t>
      </w:r>
    </w:p>
    <w:p w14:paraId="551C850A" w14:textId="711F4103" w:rsidR="0053336D" w:rsidRPr="003F3E2E" w:rsidRDefault="0053336D" w:rsidP="00547C49">
      <w:r w:rsidRPr="003F3E2E">
        <w:t>Působení</w:t>
      </w:r>
      <w:r w:rsidR="009574D4">
        <w:t xml:space="preserve"> vybraného</w:t>
      </w:r>
      <w:r w:rsidRPr="003F3E2E">
        <w:t xml:space="preserve"> dodavatele bude zahrnovat i jednání v jiných místech souvisejících s plněním předmětu veřejné zakázky, např. v místě působnosti orgánů a organizací, jejichž součinnost, rozhodnutí, vyjádření a stanoviska budou potřebná v průběhu přípravy a realizace služeb.</w:t>
      </w:r>
    </w:p>
    <w:p w14:paraId="2F6DFB1E" w14:textId="4B51A102" w:rsidR="0053336D" w:rsidRDefault="0053336D" w:rsidP="00547C49">
      <w:r w:rsidRPr="003F3E2E">
        <w:t xml:space="preserve">Místem pro předání </w:t>
      </w:r>
      <w:r w:rsidR="00525466">
        <w:t xml:space="preserve">předmětu plnění </w:t>
      </w:r>
      <w:r w:rsidRPr="003F3E2E">
        <w:t>veřejné zakázky je</w:t>
      </w:r>
      <w:r w:rsidR="008535FF">
        <w:t xml:space="preserve"> </w:t>
      </w:r>
      <w:r w:rsidR="008535FF" w:rsidRPr="008E0187">
        <w:rPr>
          <w:rFonts w:cs="Arial"/>
          <w:szCs w:val="22"/>
        </w:rPr>
        <w:t>Státní pozemkový úřad, Krajský pozemkový úřad pro Plzeňský kraj</w:t>
      </w:r>
      <w:r w:rsidR="008535FF">
        <w:rPr>
          <w:rFonts w:cs="Arial"/>
          <w:szCs w:val="22"/>
        </w:rPr>
        <w:t>,</w:t>
      </w:r>
      <w:r w:rsidRPr="003F3E2E">
        <w:t xml:space="preserve"> </w:t>
      </w:r>
      <w:r w:rsidR="008535FF" w:rsidRPr="00616724">
        <w:rPr>
          <w:rFonts w:cs="Arial"/>
          <w:bCs/>
          <w:szCs w:val="22"/>
        </w:rPr>
        <w:t>Pobočka Domažlice</w:t>
      </w:r>
      <w:r w:rsidR="008535FF" w:rsidRPr="0044234C">
        <w:rPr>
          <w:rFonts w:cs="Arial"/>
          <w:szCs w:val="22"/>
        </w:rPr>
        <w:t xml:space="preserve">, adresa: </w:t>
      </w:r>
      <w:proofErr w:type="spellStart"/>
      <w:r w:rsidR="008535FF" w:rsidRPr="005868AE">
        <w:rPr>
          <w:rFonts w:cs="Arial"/>
          <w:szCs w:val="22"/>
        </w:rPr>
        <w:t>Haltravská</w:t>
      </w:r>
      <w:proofErr w:type="spellEnd"/>
      <w:r w:rsidR="008535FF" w:rsidRPr="005868AE">
        <w:rPr>
          <w:rFonts w:cs="Arial"/>
          <w:szCs w:val="22"/>
        </w:rPr>
        <w:t xml:space="preserve"> 438, 344 01 Domažlice</w:t>
      </w:r>
      <w:r w:rsidR="008535FF">
        <w:rPr>
          <w:rFonts w:cs="Arial"/>
          <w:szCs w:val="22"/>
        </w:rPr>
        <w:t>.</w:t>
      </w:r>
      <w:r w:rsidR="009574D4">
        <w:t xml:space="preserve"> Blíže viz návrh smlouvy. </w:t>
      </w:r>
    </w:p>
    <w:p w14:paraId="29478677" w14:textId="37DCAE2B" w:rsidR="00BF780F" w:rsidRPr="005601D3" w:rsidRDefault="00523F8A" w:rsidP="005601D3">
      <w:pPr>
        <w:pStyle w:val="Nadpis1"/>
        <w:rPr>
          <w:snapToGrid w:val="0"/>
        </w:rPr>
      </w:pPr>
      <w:r w:rsidRPr="005601D3">
        <w:rPr>
          <w:snapToGrid w:val="0"/>
        </w:rPr>
        <w:lastRenderedPageBreak/>
        <w:t>KVALIFIKACE DODAVATELŮ</w:t>
      </w:r>
    </w:p>
    <w:p w14:paraId="38C8DDBA" w14:textId="13F1A39C" w:rsidR="00BF780F" w:rsidRPr="00F937D5" w:rsidRDefault="00442C9F" w:rsidP="00F937D5">
      <w:pPr>
        <w:pStyle w:val="Nadpis2"/>
      </w:pPr>
      <w:r w:rsidRPr="00F937D5">
        <w:t>Rozsah požadavků na kvalifikaci</w:t>
      </w:r>
    </w:p>
    <w:p w14:paraId="0CEEF992" w14:textId="0FE6671A" w:rsidR="00442C9F" w:rsidRPr="003F3E2E" w:rsidRDefault="00442C9F" w:rsidP="00547C49">
      <w:r w:rsidRPr="003F3E2E">
        <w:t xml:space="preserve">Tato část zadávací dokumentace upravuje podrobným způsobem vymezení a způsob prokázání </w:t>
      </w:r>
      <w:r w:rsidR="009574D4">
        <w:t xml:space="preserve">způsobilosti a </w:t>
      </w:r>
      <w:r w:rsidR="007B50A3" w:rsidRPr="003F3E2E">
        <w:t>kvalifikace</w:t>
      </w:r>
      <w:r w:rsidR="009574D4">
        <w:t xml:space="preserve"> účastníků zadávacího řízení</w:t>
      </w:r>
      <w:r w:rsidRPr="003F3E2E">
        <w:t xml:space="preserve">. Požadavky uvedené níže pouze zpřesňují požadavky </w:t>
      </w:r>
      <w:r w:rsidR="00424989" w:rsidRPr="003F3E2E">
        <w:t>u</w:t>
      </w:r>
      <w:r w:rsidRPr="003F3E2E">
        <w:t xml:space="preserve">veřejněné v </w:t>
      </w:r>
      <w:r w:rsidR="001E1C04" w:rsidRPr="003F3E2E">
        <w:t>oznámení</w:t>
      </w:r>
      <w:r w:rsidRPr="003F3E2E">
        <w:t xml:space="preserve"> o zahájení zadávacího řízení.</w:t>
      </w:r>
    </w:p>
    <w:p w14:paraId="77272737" w14:textId="18B8084E" w:rsidR="00442C9F" w:rsidRPr="00F937D5" w:rsidRDefault="00442C9F" w:rsidP="00F937D5">
      <w:pPr>
        <w:pStyle w:val="Nadpis2"/>
      </w:pPr>
      <w:r w:rsidRPr="00F937D5">
        <w:t xml:space="preserve">Splněním kvalifikace se rozumí: </w:t>
      </w:r>
    </w:p>
    <w:p w14:paraId="341857BA" w14:textId="773BE4B0" w:rsidR="007B50A3" w:rsidRPr="00D37C84" w:rsidRDefault="007B50A3" w:rsidP="00547C49">
      <w:pPr>
        <w:pStyle w:val="Nadpis3"/>
        <w:rPr>
          <w:b/>
        </w:rPr>
      </w:pPr>
      <w:r w:rsidRPr="00D37C84">
        <w:rPr>
          <w:b/>
        </w:rPr>
        <w:t xml:space="preserve">splnění základní způsobilosti stanovené § 74 </w:t>
      </w:r>
      <w:r w:rsidR="003D0A4F" w:rsidRPr="00D37C84">
        <w:rPr>
          <w:b/>
        </w:rPr>
        <w:t>zákon</w:t>
      </w:r>
      <w:r w:rsidRPr="00D37C84">
        <w:rPr>
          <w:b/>
        </w:rPr>
        <w:t>a</w:t>
      </w:r>
    </w:p>
    <w:p w14:paraId="6262AA7B" w14:textId="23EC2EE0" w:rsidR="001E1C04" w:rsidRDefault="007B50A3" w:rsidP="00547C49">
      <w:pPr>
        <w:pStyle w:val="Nadpis3"/>
        <w:rPr>
          <w:b/>
        </w:rPr>
      </w:pPr>
      <w:r w:rsidRPr="00D37C84">
        <w:rPr>
          <w:b/>
        </w:rPr>
        <w:t xml:space="preserve">splnění profesní způsobilosti stanovené § 77 odst. 1 a 2 </w:t>
      </w:r>
      <w:r w:rsidR="003D0A4F" w:rsidRPr="00D37C84">
        <w:rPr>
          <w:b/>
        </w:rPr>
        <w:t>zákon</w:t>
      </w:r>
      <w:r w:rsidRPr="00D37C84">
        <w:rPr>
          <w:b/>
        </w:rPr>
        <w:t>a</w:t>
      </w:r>
    </w:p>
    <w:p w14:paraId="1695326E" w14:textId="7DB89CAC" w:rsidR="002712EF" w:rsidRPr="00D37C84" w:rsidRDefault="007B50A3" w:rsidP="00547C49">
      <w:pPr>
        <w:pStyle w:val="Nadpis3"/>
        <w:rPr>
          <w:b/>
        </w:rPr>
      </w:pPr>
      <w:r w:rsidRPr="00D37C84">
        <w:rPr>
          <w:b/>
        </w:rPr>
        <w:t xml:space="preserve">prokázání technické kvalifikace dle § 79 </w:t>
      </w:r>
      <w:r w:rsidR="003D0A4F" w:rsidRPr="00D37C84">
        <w:rPr>
          <w:b/>
        </w:rPr>
        <w:t>zákon</w:t>
      </w:r>
      <w:r w:rsidRPr="00D37C84">
        <w:rPr>
          <w:b/>
        </w:rPr>
        <w:t>a</w:t>
      </w:r>
    </w:p>
    <w:p w14:paraId="1A54A30E" w14:textId="0D996366" w:rsidR="00442C9F" w:rsidRPr="00F937D5" w:rsidRDefault="00442C9F" w:rsidP="00F937D5">
      <w:pPr>
        <w:pStyle w:val="Nadpis2"/>
      </w:pPr>
      <w:r w:rsidRPr="00F937D5">
        <w:t xml:space="preserve">Prokázání kvalifikace – pravost a stáří dokladů </w:t>
      </w:r>
    </w:p>
    <w:p w14:paraId="3C001FA9" w14:textId="6C18FE73" w:rsidR="008C53BF" w:rsidRPr="003F3E2E" w:rsidRDefault="008C53BF" w:rsidP="00547C49">
      <w:r w:rsidRPr="003F3E2E">
        <w:t xml:space="preserve">V souladu s ustanovením § 86 odst. 2 zákona </w:t>
      </w:r>
      <w:r w:rsidR="005C743D">
        <w:t xml:space="preserve">umožňuje </w:t>
      </w:r>
      <w:r w:rsidRPr="003F3E2E">
        <w:t xml:space="preserve">zadavatel prokázání splnění kvalifikace </w:t>
      </w:r>
      <w:r w:rsidR="005C743D">
        <w:t xml:space="preserve">v nabídce prostřednictvím </w:t>
      </w:r>
      <w:r w:rsidRPr="003F3E2E">
        <w:t xml:space="preserve">čestného prohlášení, </w:t>
      </w:r>
      <w:r w:rsidR="005C743D">
        <w:t xml:space="preserve">bude-li z jeho </w:t>
      </w:r>
      <w:r w:rsidRPr="003F3E2E">
        <w:t xml:space="preserve">obsahu </w:t>
      </w:r>
      <w:r w:rsidR="005C743D">
        <w:t xml:space="preserve">jednoznačně </w:t>
      </w:r>
      <w:r w:rsidRPr="003F3E2E">
        <w:t xml:space="preserve">zřejmé, že dodavatel </w:t>
      </w:r>
      <w:r w:rsidR="009574D4">
        <w:t xml:space="preserve">způsobilost a </w:t>
      </w:r>
      <w:r w:rsidRPr="003F3E2E">
        <w:t xml:space="preserve">kvalifikaci požadovanou zadavatelem splňuje, </w:t>
      </w:r>
      <w:r w:rsidRPr="003F3E2E">
        <w:rPr>
          <w:u w:val="single"/>
        </w:rPr>
        <w:t>pokud dále v textu zadávací dokumentace není uvedeno odlišně</w:t>
      </w:r>
      <w:r w:rsidRPr="003F3E2E">
        <w:t>.</w:t>
      </w:r>
    </w:p>
    <w:p w14:paraId="6BCB6C7C" w14:textId="10976CF1" w:rsidR="00A5461E" w:rsidRPr="003F3E2E" w:rsidRDefault="00A5461E" w:rsidP="00547C49">
      <w:r w:rsidRPr="003F3E2E">
        <w:t xml:space="preserve">Vzor čestného prohlášení o splnění </w:t>
      </w:r>
      <w:r w:rsidR="00600EEE">
        <w:t>základní a profesní způsobilosti a technické kvalifikace</w:t>
      </w:r>
      <w:r w:rsidRPr="003F3E2E">
        <w:t xml:space="preserve"> je k této zadávací dokumentaci přiložen jako její </w:t>
      </w:r>
      <w:r w:rsidRPr="000E09CE">
        <w:t>Příloha č</w:t>
      </w:r>
      <w:r w:rsidR="000E09CE" w:rsidRPr="000E09CE">
        <w:t xml:space="preserve"> 4</w:t>
      </w:r>
      <w:r w:rsidRPr="000E09CE">
        <w:t>.</w:t>
      </w:r>
    </w:p>
    <w:p w14:paraId="760DC5EF" w14:textId="7A2A64FC" w:rsidR="00442C9F" w:rsidRPr="00DB66AE" w:rsidRDefault="008C53BF" w:rsidP="00547C49">
      <w:r w:rsidRPr="00D37C84">
        <w:t xml:space="preserve">Zadavatel si může v průběhu zadávacího řízení vyžádat předložení originálů nebo úředně </w:t>
      </w:r>
      <w:r w:rsidRPr="00DB66AE">
        <w:t>ověřených kopií dokladů o kvalifikaci.</w:t>
      </w:r>
    </w:p>
    <w:p w14:paraId="477106AA" w14:textId="321A31E4" w:rsidR="00DB66AE" w:rsidRPr="00DB66AE" w:rsidRDefault="00DB66AE" w:rsidP="00547C49">
      <w:pPr>
        <w:rPr>
          <w:b/>
        </w:rPr>
      </w:pPr>
      <w:r w:rsidRPr="00DA5C8C">
        <w:t>Před uzavřením smlouvy si zadavatel vyžádá od vybraného dodavatele předložení originálů nebo ověřených kopií dokladů o kvalifikaci, pokud již nebyly v zadávacím řízení předloženy.</w:t>
      </w:r>
    </w:p>
    <w:p w14:paraId="2F7D7537" w14:textId="7301B491" w:rsidR="00054558" w:rsidRPr="00D37C84" w:rsidRDefault="00054558" w:rsidP="00547C49">
      <w:r w:rsidRPr="00D37C84">
        <w:t xml:space="preserve">Doklady prokazující základní způsobilost podle § 74 zákona a profesní způsobilost podle </w:t>
      </w:r>
      <w:r w:rsidR="00F03422">
        <w:br/>
      </w:r>
      <w:r w:rsidRPr="00D37C84">
        <w:t xml:space="preserve">§ 77 odst. 1 zákona musí prokazovat splnění požadovaného kritéria způsobilosti nejpozději </w:t>
      </w:r>
      <w:r w:rsidR="00F03422">
        <w:br/>
      </w:r>
      <w:r w:rsidRPr="00D37C84">
        <w:t>v době 3 měsíců přede dnem zahájení zadávacíh</w:t>
      </w:r>
      <w:r w:rsidR="00063AF3" w:rsidRPr="00D37C84">
        <w:t>o řízení.</w:t>
      </w:r>
    </w:p>
    <w:p w14:paraId="0D61A2B6" w14:textId="4E898277" w:rsidR="00EE54FA" w:rsidRPr="00F937D5" w:rsidRDefault="00442C9F" w:rsidP="00F937D5">
      <w:pPr>
        <w:pStyle w:val="Nadpis2"/>
      </w:pPr>
      <w:r w:rsidRPr="00F937D5">
        <w:t>Další požadavky na prokázání splnění kvalifikace</w:t>
      </w:r>
      <w:r w:rsidR="00EE54FA" w:rsidRPr="00F937D5">
        <w:t>:</w:t>
      </w:r>
    </w:p>
    <w:p w14:paraId="16F683FA" w14:textId="77777777" w:rsidR="001400BD" w:rsidRPr="001400BD" w:rsidRDefault="001400BD" w:rsidP="00547C49">
      <w:pPr>
        <w:pStyle w:val="Nadpis3"/>
        <w:rPr>
          <w:rFonts w:eastAsia="Calibri"/>
          <w:b/>
          <w:lang w:eastAsia="en-US"/>
        </w:rPr>
      </w:pPr>
      <w:r w:rsidRPr="001400BD">
        <w:rPr>
          <w:rFonts w:eastAsia="Calibri"/>
          <w:b/>
          <w:lang w:eastAsia="en-US"/>
        </w:rPr>
        <w:t>Plná moc</w:t>
      </w:r>
    </w:p>
    <w:p w14:paraId="35214C22" w14:textId="3FB7ED1E" w:rsidR="001400BD" w:rsidRPr="001400BD" w:rsidRDefault="001400BD" w:rsidP="00547C49">
      <w:pPr>
        <w:pStyle w:val="Odstavecabc"/>
      </w:pPr>
      <w:r w:rsidRPr="001400BD">
        <w:t xml:space="preserve">Pokud dodavatele </w:t>
      </w:r>
      <w:r w:rsidR="005C743D">
        <w:t xml:space="preserve">zastupuje </w:t>
      </w:r>
      <w:r w:rsidRPr="001400BD">
        <w:t xml:space="preserve">zmocněnec na základě plné moci, </w:t>
      </w:r>
      <w:r w:rsidR="005C743D">
        <w:t xml:space="preserve">musí </w:t>
      </w:r>
      <w:r w:rsidRPr="001400BD">
        <w:t xml:space="preserve">nabídka obsahovat kopii </w:t>
      </w:r>
      <w:r w:rsidR="005C743D">
        <w:t xml:space="preserve">příslušné </w:t>
      </w:r>
      <w:r w:rsidRPr="001400BD">
        <w:t>plné moci.</w:t>
      </w:r>
    </w:p>
    <w:p w14:paraId="16BDCDE7" w14:textId="4688F00C" w:rsidR="001400BD" w:rsidRPr="00D12EFA" w:rsidRDefault="001400BD" w:rsidP="00D12EFA">
      <w:pPr>
        <w:pStyle w:val="Odstavecabc"/>
        <w:rPr>
          <w:rFonts w:cs="Arial"/>
          <w:szCs w:val="22"/>
        </w:rPr>
      </w:pPr>
      <w:r w:rsidRPr="001400BD">
        <w:t xml:space="preserve">Pokud účastníka zastupuje při komunikaci v rámci zadávacího řízení a při podání nabídky kontaktní osoba, musí být oprávněna zastupovat účastníka v souvislosti se zadávacím řízením na veřejnou zakázku. Bude-li se jednat o zmocněnce na základě plné moci, musí být součástí nabídky kopie </w:t>
      </w:r>
      <w:r w:rsidR="005C743D">
        <w:t xml:space="preserve">příslušné </w:t>
      </w:r>
      <w:r w:rsidRPr="001400BD">
        <w:t xml:space="preserve">plné moci. Tato podmínka může být splněna vyplněním </w:t>
      </w:r>
      <w:r w:rsidR="00581CA9">
        <w:t>k</w:t>
      </w:r>
      <w:r w:rsidRPr="001400BD">
        <w:t>rycího listu nabídky, v němž bude uvedeno udělení plné moci.</w:t>
      </w:r>
    </w:p>
    <w:p w14:paraId="0A90DF9A" w14:textId="77777777" w:rsidR="001400BD" w:rsidRPr="001400BD" w:rsidRDefault="001400BD" w:rsidP="00547C49">
      <w:pPr>
        <w:pStyle w:val="Nadpis3"/>
        <w:rPr>
          <w:rFonts w:eastAsia="Calibri"/>
          <w:b/>
          <w:lang w:eastAsia="en-US"/>
        </w:rPr>
      </w:pPr>
      <w:r w:rsidRPr="001400BD">
        <w:rPr>
          <w:rFonts w:eastAsia="Calibri"/>
          <w:b/>
          <w:lang w:eastAsia="en-US"/>
        </w:rPr>
        <w:t>Čestné prohlášení dodavatele</w:t>
      </w:r>
    </w:p>
    <w:p w14:paraId="100B81E4" w14:textId="5C6D83D5" w:rsidR="00634ED3" w:rsidRDefault="001400BD" w:rsidP="00547C49">
      <w:r w:rsidRPr="001400BD">
        <w:t xml:space="preserve">V případech, kdy zadavatel v rámci prokázání kvalifikace požaduje předložení Čestného prohlášení dodavatele, musí takové čestné prohlášení obsahovat zadavatelem požadované údaje a musí být současně podepsáno osobou oprávněnou </w:t>
      </w:r>
      <w:r w:rsidR="005C743D">
        <w:t xml:space="preserve">zastupovat </w:t>
      </w:r>
      <w:r w:rsidRPr="001400BD">
        <w:t>dodavatele.</w:t>
      </w:r>
    </w:p>
    <w:p w14:paraId="14649CC6" w14:textId="2F45F92D" w:rsidR="001400BD" w:rsidRPr="001400BD" w:rsidRDefault="001400BD" w:rsidP="00547C49">
      <w:r w:rsidRPr="001400BD">
        <w:t>Pokud za dodavatele jedná zmocněnec na základě plné moci, bude nabídka obsahovat kopii plné moci v</w:t>
      </w:r>
      <w:r w:rsidR="005F2D4B">
        <w:t xml:space="preserve"> souladu s ustanovením odst. </w:t>
      </w:r>
      <w:r w:rsidR="00625975">
        <w:t>5</w:t>
      </w:r>
      <w:r w:rsidR="005F2D4B">
        <w:t>.4</w:t>
      </w:r>
      <w:r w:rsidRPr="001400BD">
        <w:t>.1. písm. a) této zadávací dokumentace.</w:t>
      </w:r>
    </w:p>
    <w:p w14:paraId="72DED1C3" w14:textId="6D5A34EE" w:rsidR="001400BD" w:rsidRPr="001400BD" w:rsidRDefault="00600EEE" w:rsidP="00547C49">
      <w:r>
        <w:lastRenderedPageBreak/>
        <w:t xml:space="preserve">Zadavatel za účelem zjednodušení přípravy nabídky poskytuje </w:t>
      </w:r>
      <w:r w:rsidR="00D12EFA">
        <w:t xml:space="preserve">v příloze č. </w:t>
      </w:r>
      <w:r w:rsidR="000E09CE">
        <w:t xml:space="preserve">4 </w:t>
      </w:r>
      <w:r w:rsidR="00D12EFA">
        <w:t xml:space="preserve">této zadávací dokumentace </w:t>
      </w:r>
      <w:r>
        <w:t>dodavatelům vzor čestného prohlášení, kterým mohou dodavatelé prokázat základní a profesní způsobilost, jakož i splnění technických kvalifikačních předpokladů.</w:t>
      </w:r>
    </w:p>
    <w:p w14:paraId="1D12C511" w14:textId="2B6C2E81" w:rsidR="00442C9F" w:rsidRPr="003F3E2E" w:rsidRDefault="00442C9F" w:rsidP="00547C49">
      <w:pPr>
        <w:pStyle w:val="Nadpis3"/>
        <w:rPr>
          <w:b/>
        </w:rPr>
      </w:pPr>
      <w:r w:rsidRPr="003F3E2E">
        <w:rPr>
          <w:b/>
        </w:rPr>
        <w:t>Změny v kvalifikaci</w:t>
      </w:r>
    </w:p>
    <w:p w14:paraId="52648A74" w14:textId="7F1D1170" w:rsidR="00EE54FA" w:rsidRPr="003F3E2E" w:rsidRDefault="008C53BF" w:rsidP="00134061">
      <w:r w:rsidRPr="003F3E2E">
        <w:t>Pokud po předložení dokladů nebo prohlášení o kvalifikaci dojde v průběhu zadávacího řízení ke změně kvalifikace účastníka zadávacího řízení</w:t>
      </w:r>
      <w:r w:rsidR="00134061">
        <w:t xml:space="preserve">, </w:t>
      </w:r>
      <w:r w:rsidR="009574D4">
        <w:t xml:space="preserve">musí účastník </w:t>
      </w:r>
      <w:r w:rsidR="00134061">
        <w:t>postup</w:t>
      </w:r>
      <w:r w:rsidR="009574D4">
        <w:t>ovat</w:t>
      </w:r>
      <w:r w:rsidR="00134061">
        <w:t xml:space="preserve"> podle § 88 zákona.</w:t>
      </w:r>
    </w:p>
    <w:p w14:paraId="51639EA3" w14:textId="1400B5DB" w:rsidR="00442C9F" w:rsidRPr="00F937D5" w:rsidRDefault="00442C9F" w:rsidP="00F937D5">
      <w:pPr>
        <w:pStyle w:val="Nadpis2"/>
      </w:pPr>
      <w:r w:rsidRPr="00F937D5">
        <w:t>Prokázání kvalifikace zahraniční oso</w:t>
      </w:r>
      <w:r w:rsidR="009258E9" w:rsidRPr="00F937D5">
        <w:t>bou</w:t>
      </w:r>
    </w:p>
    <w:p w14:paraId="75C9A7A8" w14:textId="58680BE1" w:rsidR="003F3C94" w:rsidRPr="003F3E2E" w:rsidRDefault="00F604FC" w:rsidP="00547C49">
      <w:r>
        <w:t xml:space="preserve">Zahraniční dodavatel prokazuje splnění kvalifikace způsobem dle § 81 zákona. </w:t>
      </w:r>
      <w:r w:rsidR="004140CB" w:rsidRPr="003F3E2E">
        <w:t xml:space="preserve">Pokud zákon nebo zadavatel vyžaduje předložení dokladu podle právního řádu České republiky, může dodavatel předložit obdobný doklad podle právního řádu státu, ve kterém </w:t>
      </w:r>
      <w:r w:rsidR="0036262F" w:rsidRPr="003F3E2E">
        <w:t>se</w:t>
      </w:r>
      <w:r w:rsidR="0036262F">
        <w:t> </w:t>
      </w:r>
      <w:r w:rsidR="004140CB" w:rsidRPr="003F3E2E">
        <w:t>tento doklad vydává; tento doklad se předkládá s překladem do českého jazyka. Má-li zadavatel pochybnosti o</w:t>
      </w:r>
      <w:r w:rsidR="00061822">
        <w:t> </w:t>
      </w:r>
      <w:r w:rsidR="004140CB" w:rsidRPr="003F3E2E">
        <w:t xml:space="preserve">správnosti překladu, může si vyžádat předložení úředně ověřeného překladu dokladu do českého jazyka tlumočníkem zapsaným do seznamu znalců a tlumočníků. Doklad ve slovenském jazyce a doklad o vzdělání v latinském jazyce </w:t>
      </w:r>
      <w:r w:rsidR="0036262F" w:rsidRPr="003F3E2E">
        <w:t>se</w:t>
      </w:r>
      <w:r w:rsidR="0036262F">
        <w:t> </w:t>
      </w:r>
      <w:r w:rsidR="004140CB" w:rsidRPr="003F3E2E">
        <w:t>předkládají bez překladu. Pokud se podle příslušného právního řádu požadovaný doklad nevydává, může být nahrazen čestným prohlášením.</w:t>
      </w:r>
    </w:p>
    <w:p w14:paraId="5431CD11" w14:textId="2BFFAADB" w:rsidR="00442C9F" w:rsidRPr="00F937D5" w:rsidRDefault="00A5461E" w:rsidP="00F937D5">
      <w:pPr>
        <w:pStyle w:val="Nadpis2"/>
      </w:pPr>
      <w:r w:rsidRPr="00F937D5">
        <w:t>Kvalifikace v případě společné účasti dodavatelů</w:t>
      </w:r>
    </w:p>
    <w:p w14:paraId="66AB7A57" w14:textId="3AF256A9" w:rsidR="00A5461E" w:rsidRDefault="00A5461E" w:rsidP="00547C49">
      <w:r w:rsidRPr="003F3E2E">
        <w:t>V případě společné účasti dodavatelů prokazuje základní způsobilost a profesní způsobilost podle § 77 odst. 1 zákona každý dodavatel samostatně – viz § 82 zákona.</w:t>
      </w:r>
      <w:r w:rsidR="00F604FC">
        <w:t xml:space="preserve"> Ostatní kvalifikaci musí všichni dodavatelé prokázat společně</w:t>
      </w:r>
      <w:r w:rsidR="005C743D">
        <w:t xml:space="preserve"> (v souhrnu)</w:t>
      </w:r>
      <w:r w:rsidR="00F604FC">
        <w:t>.</w:t>
      </w:r>
    </w:p>
    <w:p w14:paraId="0BCB3D3E" w14:textId="47683ACA" w:rsidR="00516F45" w:rsidRPr="003F3E2E" w:rsidRDefault="00516F45" w:rsidP="00547C49">
      <w:r w:rsidRPr="00B85812">
        <w:rPr>
          <w:rFonts w:cs="Arial"/>
          <w:szCs w:val="22"/>
        </w:rPr>
        <w:t>Zadavatel požaduje v souladu s § 103 odst. 1 písm. f) zákona, v případě společné účasti dodavatelů, předložení smlouvy, ve které je obsažen závazek, že všichni tito dodavatelé budou vůči zadavateli z jakýchkoliv právních vztahů vzniklých v souvislosti s veřejnou zakázkou zavázáni společně a nerozdílně, a to po celou dobu plnění veřejné zakázky i po dobu trvání jiných závazků vyplývajících z veřejné zakázky.</w:t>
      </w:r>
    </w:p>
    <w:p w14:paraId="5B81421B" w14:textId="50B0D595" w:rsidR="00297342" w:rsidRPr="00F937D5" w:rsidRDefault="00FE6E89" w:rsidP="00F937D5">
      <w:pPr>
        <w:pStyle w:val="Nadpis2"/>
      </w:pPr>
      <w:r w:rsidRPr="00F937D5">
        <w:t>Prokázání kvalifikace prostřednictvím jiných osob</w:t>
      </w:r>
    </w:p>
    <w:p w14:paraId="794694E7" w14:textId="354C2DE1" w:rsidR="00A5461E" w:rsidRPr="003F3E2E" w:rsidRDefault="00A5461E" w:rsidP="00547C49">
      <w:pPr>
        <w:rPr>
          <w:rFonts w:eastAsia="Calibri"/>
          <w:lang w:eastAsia="en-US"/>
        </w:rPr>
      </w:pPr>
      <w:r w:rsidRPr="003F3E2E">
        <w:rPr>
          <w:rFonts w:eastAsia="Calibri"/>
          <w:lang w:eastAsia="en-US"/>
        </w:rPr>
        <w:t xml:space="preserve">Dodavatel může prokázat určitou část technické kvalifikace nebo profesní způsobilosti </w:t>
      </w:r>
      <w:r w:rsidR="00581CA9">
        <w:rPr>
          <w:rFonts w:eastAsia="Calibri"/>
          <w:lang w:eastAsia="en-US"/>
        </w:rPr>
        <w:br/>
      </w:r>
      <w:r w:rsidRPr="003F3E2E">
        <w:rPr>
          <w:rFonts w:eastAsia="Calibri"/>
          <w:lang w:eastAsia="en-US"/>
        </w:rPr>
        <w:t xml:space="preserve">s výjimkou kritéria podle § 77 odst. 1 </w:t>
      </w:r>
      <w:r w:rsidR="003D0A4F" w:rsidRPr="003F3E2E">
        <w:rPr>
          <w:rFonts w:eastAsia="Calibri"/>
          <w:lang w:eastAsia="en-US"/>
        </w:rPr>
        <w:t>zákon</w:t>
      </w:r>
      <w:r w:rsidRPr="003F3E2E">
        <w:rPr>
          <w:rFonts w:eastAsia="Calibri"/>
          <w:lang w:eastAsia="en-US"/>
        </w:rPr>
        <w:t>a požadované zadavatelem prostřednictvím jiných osob. Dodavatel je v takovém případě povinen zadavateli předložit:</w:t>
      </w:r>
    </w:p>
    <w:p w14:paraId="23CB4919" w14:textId="2AEAB278" w:rsidR="00A5461E" w:rsidRPr="003F3E2E" w:rsidRDefault="00A5461E" w:rsidP="00FC1351">
      <w:pPr>
        <w:pStyle w:val="Odstavecabc"/>
        <w:numPr>
          <w:ilvl w:val="0"/>
          <w:numId w:val="6"/>
        </w:numPr>
      </w:pPr>
      <w:r w:rsidRPr="003F3E2E">
        <w:t xml:space="preserve">doklady prokazující splnění profesní způsobilosti podle § 77 odst. 1 </w:t>
      </w:r>
      <w:r w:rsidR="003D0A4F" w:rsidRPr="003F3E2E">
        <w:t>zákon</w:t>
      </w:r>
      <w:r w:rsidRPr="003F3E2E">
        <w:t xml:space="preserve">a jinou osobou, </w:t>
      </w:r>
    </w:p>
    <w:p w14:paraId="48BFFC34" w14:textId="26B9DBD7" w:rsidR="00A5461E" w:rsidRPr="003F3E2E" w:rsidRDefault="00A5461E" w:rsidP="00FC1351">
      <w:pPr>
        <w:pStyle w:val="Odstavecabc"/>
        <w:numPr>
          <w:ilvl w:val="0"/>
          <w:numId w:val="6"/>
        </w:numPr>
      </w:pPr>
      <w:r w:rsidRPr="003F3E2E">
        <w:t xml:space="preserve">doklady prokazující splnění chybějící části kvalifikace prostřednictvím jiné osoby, </w:t>
      </w:r>
    </w:p>
    <w:p w14:paraId="083B329B" w14:textId="3EDB9E46" w:rsidR="00A5461E" w:rsidRPr="003F3E2E" w:rsidRDefault="00A5461E" w:rsidP="00FC1351">
      <w:pPr>
        <w:pStyle w:val="Odstavecabc"/>
        <w:numPr>
          <w:ilvl w:val="0"/>
          <w:numId w:val="6"/>
        </w:numPr>
      </w:pPr>
      <w:r w:rsidRPr="003F3E2E">
        <w:t xml:space="preserve">doklady o splnění základní způsobilosti podle § 74 </w:t>
      </w:r>
      <w:r w:rsidR="003D0A4F" w:rsidRPr="003F3E2E">
        <w:t>zákon</w:t>
      </w:r>
      <w:r w:rsidRPr="003F3E2E">
        <w:t xml:space="preserve">a jinou osobou a </w:t>
      </w:r>
    </w:p>
    <w:p w14:paraId="5FD36C57" w14:textId="09C304B1" w:rsidR="00A06C38" w:rsidRDefault="00A5461E" w:rsidP="00FC1351">
      <w:pPr>
        <w:pStyle w:val="Odstavecabc"/>
        <w:numPr>
          <w:ilvl w:val="0"/>
          <w:numId w:val="6"/>
        </w:numPr>
      </w:pPr>
      <w:r w:rsidRPr="003F3E2E">
        <w:t xml:space="preserve">písemný závazek jiné osoby k poskytnutí plnění určeného k plnění veřejné zakázky nebo k poskytnutí věcí nebo práv, s nimiž bude dodavatel oprávněn disponovat </w:t>
      </w:r>
      <w:r w:rsidR="00F03422">
        <w:br/>
      </w:r>
      <w:r w:rsidRPr="003F3E2E">
        <w:t xml:space="preserve">v rámci plnění veřejné zakázky, a to alespoň v rozsahu, v jakém jiná osoba prokázala kvalifikaci </w:t>
      </w:r>
      <w:r w:rsidR="0036262F" w:rsidRPr="003F3E2E">
        <w:t>za</w:t>
      </w:r>
      <w:r w:rsidR="0036262F">
        <w:t> </w:t>
      </w:r>
      <w:r w:rsidRPr="003F3E2E">
        <w:t>dodavatele.</w:t>
      </w:r>
    </w:p>
    <w:p w14:paraId="3A6891B6" w14:textId="166C5367" w:rsidR="00A06C38" w:rsidRDefault="00A06C38" w:rsidP="00547C49">
      <w:pPr>
        <w:rPr>
          <w:rFonts w:eastAsia="Calibri"/>
          <w:lang w:eastAsia="en-US"/>
        </w:rPr>
      </w:pPr>
      <w:r>
        <w:rPr>
          <w:rFonts w:eastAsia="Calibri"/>
          <w:lang w:eastAsia="en-US"/>
        </w:rPr>
        <w:t xml:space="preserve">Požadavky dle písm. a), b) a c) budou splněny v souladu s bodem </w:t>
      </w:r>
      <w:r w:rsidR="00625975">
        <w:rPr>
          <w:rFonts w:eastAsia="Calibri"/>
          <w:lang w:eastAsia="en-US"/>
        </w:rPr>
        <w:t>5</w:t>
      </w:r>
      <w:r>
        <w:rPr>
          <w:rFonts w:eastAsia="Calibri"/>
          <w:lang w:eastAsia="en-US"/>
        </w:rPr>
        <w:t>.</w:t>
      </w:r>
      <w:r w:rsidR="00637FD4">
        <w:rPr>
          <w:rFonts w:eastAsia="Calibri"/>
          <w:lang w:eastAsia="en-US"/>
        </w:rPr>
        <w:t>3</w:t>
      </w:r>
      <w:r>
        <w:rPr>
          <w:rFonts w:eastAsia="Calibri"/>
          <w:lang w:eastAsia="en-US"/>
        </w:rPr>
        <w:t xml:space="preserve">. </w:t>
      </w:r>
      <w:r w:rsidR="009574D4">
        <w:rPr>
          <w:rFonts w:eastAsia="Calibri"/>
          <w:lang w:eastAsia="en-US"/>
        </w:rPr>
        <w:t xml:space="preserve">a </w:t>
      </w:r>
      <w:r w:rsidR="00625975">
        <w:rPr>
          <w:rFonts w:eastAsia="Calibri"/>
          <w:lang w:eastAsia="en-US"/>
        </w:rPr>
        <w:t>5</w:t>
      </w:r>
      <w:r w:rsidR="009574D4">
        <w:rPr>
          <w:rFonts w:eastAsia="Calibri"/>
          <w:lang w:eastAsia="en-US"/>
        </w:rPr>
        <w:t>.</w:t>
      </w:r>
      <w:r w:rsidR="004B0E14">
        <w:rPr>
          <w:rFonts w:eastAsia="Calibri"/>
          <w:lang w:eastAsia="en-US"/>
        </w:rPr>
        <w:t xml:space="preserve">4.2. </w:t>
      </w:r>
      <w:r>
        <w:rPr>
          <w:rFonts w:eastAsia="Calibri"/>
          <w:lang w:eastAsia="en-US"/>
        </w:rPr>
        <w:t>zadávací dokumentace.</w:t>
      </w:r>
    </w:p>
    <w:p w14:paraId="46AD35F7" w14:textId="77777777" w:rsidR="00A5461E" w:rsidRPr="003F3E2E" w:rsidRDefault="00A5461E" w:rsidP="00547C49">
      <w:pPr>
        <w:rPr>
          <w:rFonts w:eastAsia="Calibri"/>
          <w:lang w:eastAsia="en-US"/>
        </w:rPr>
      </w:pPr>
      <w:r w:rsidRPr="003F3E2E">
        <w:rPr>
          <w:rFonts w:eastAsia="Calibri"/>
          <w:lang w:eastAsia="en-US"/>
        </w:rPr>
        <w:t xml:space="preserve">Má se za to, že požadavek podle písm. d) je splněn, pokud obsahem písemného závazku jiné osoby je společná a nerozdílná odpovědnost této osoby za plnění veřejné zakázky společně s dodavatelem. </w:t>
      </w:r>
    </w:p>
    <w:p w14:paraId="4BD75C97" w14:textId="3A663B01" w:rsidR="00A5461E" w:rsidRPr="003F3E2E" w:rsidRDefault="00A5461E" w:rsidP="00547C49">
      <w:pPr>
        <w:rPr>
          <w:rFonts w:eastAsia="Calibri"/>
          <w:lang w:eastAsia="en-US"/>
        </w:rPr>
      </w:pPr>
      <w:r w:rsidRPr="003F3E2E">
        <w:rPr>
          <w:rFonts w:eastAsia="Calibri"/>
          <w:lang w:eastAsia="en-US"/>
        </w:rPr>
        <w:t xml:space="preserve">Prokazuje-li však dodavatel prostřednictvím jiné osoby kvalifikaci a předkládá doklady podle </w:t>
      </w:r>
      <w:r w:rsidR="00016D66" w:rsidRPr="003F3E2E">
        <w:rPr>
          <w:rFonts w:eastAsia="Calibri"/>
          <w:lang w:eastAsia="en-US"/>
        </w:rPr>
        <w:br/>
      </w:r>
      <w:r w:rsidR="008657BE" w:rsidRPr="003F3E2E">
        <w:rPr>
          <w:rFonts w:eastAsia="Calibri"/>
          <w:lang w:eastAsia="en-US"/>
        </w:rPr>
        <w:t xml:space="preserve">§ 79 odst. 2 písm. </w:t>
      </w:r>
      <w:r w:rsidRPr="003F3E2E">
        <w:rPr>
          <w:rFonts w:eastAsia="Calibri"/>
          <w:lang w:eastAsia="en-US"/>
        </w:rPr>
        <w:t xml:space="preserve">b) nebo d) </w:t>
      </w:r>
      <w:r w:rsidR="003D0A4F" w:rsidRPr="003F3E2E">
        <w:rPr>
          <w:rFonts w:eastAsia="Calibri"/>
          <w:lang w:eastAsia="en-US"/>
        </w:rPr>
        <w:t>zákon</w:t>
      </w:r>
      <w:r w:rsidRPr="003F3E2E">
        <w:rPr>
          <w:rFonts w:eastAsia="Calibri"/>
          <w:lang w:eastAsia="en-US"/>
        </w:rPr>
        <w:t xml:space="preserve">a vztahující se k takové osobě, musí dokument podle odstavce </w:t>
      </w:r>
      <w:r w:rsidRPr="003F3E2E">
        <w:rPr>
          <w:rFonts w:eastAsia="Calibri"/>
          <w:lang w:eastAsia="en-US"/>
        </w:rPr>
        <w:lastRenderedPageBreak/>
        <w:t xml:space="preserve">d) obsahovat závazek, že jiná osoba bude vykonávat služby, ke kterým </w:t>
      </w:r>
      <w:r w:rsidR="0036262F" w:rsidRPr="003F3E2E">
        <w:rPr>
          <w:rFonts w:eastAsia="Calibri"/>
          <w:lang w:eastAsia="en-US"/>
        </w:rPr>
        <w:t>se</w:t>
      </w:r>
      <w:r w:rsidR="0036262F">
        <w:rPr>
          <w:rFonts w:eastAsia="Calibri"/>
          <w:lang w:eastAsia="en-US"/>
        </w:rPr>
        <w:t> </w:t>
      </w:r>
      <w:r w:rsidRPr="003F3E2E">
        <w:rPr>
          <w:rFonts w:eastAsia="Calibri"/>
          <w:lang w:eastAsia="en-US"/>
        </w:rPr>
        <w:t>prokazované kritérium kvalifikace vztahuje.</w:t>
      </w:r>
    </w:p>
    <w:p w14:paraId="2007EECA" w14:textId="189FDC14" w:rsidR="00442C9F" w:rsidRPr="00F937D5" w:rsidRDefault="00442C9F" w:rsidP="00F937D5">
      <w:pPr>
        <w:pStyle w:val="Nadpis2"/>
      </w:pPr>
      <w:r w:rsidRPr="00F937D5">
        <w:t>Zvláštní způsoby prokázání kvalifikace</w:t>
      </w:r>
    </w:p>
    <w:p w14:paraId="6B607E5E" w14:textId="20565317" w:rsidR="00442C9F" w:rsidRPr="003F3E2E" w:rsidRDefault="00442C9F" w:rsidP="00547C49">
      <w:pPr>
        <w:pStyle w:val="Nadpis3"/>
        <w:rPr>
          <w:b/>
        </w:rPr>
      </w:pPr>
      <w:r w:rsidRPr="003F3E2E">
        <w:rPr>
          <w:b/>
        </w:rPr>
        <w:t>Použití výpisu ze seznamu kvalifikovaných dodavatelů</w:t>
      </w:r>
    </w:p>
    <w:p w14:paraId="0377A30E" w14:textId="140C0BF3" w:rsidR="00A5461E" w:rsidRPr="003F3E2E" w:rsidRDefault="00A5461E" w:rsidP="00547C49">
      <w:r w:rsidRPr="003F3E2E">
        <w:t xml:space="preserve">Dodavatel může prokázat kvalifikaci v souladu s § 228 </w:t>
      </w:r>
      <w:r w:rsidR="003D0A4F" w:rsidRPr="003F3E2E">
        <w:t>zákon</w:t>
      </w:r>
      <w:r w:rsidRPr="003F3E2E">
        <w:t>a výpisem ze seznamu kvalifikovaných dodavatelů. Tento výpis nahrazuje prokázání splnění:</w:t>
      </w:r>
    </w:p>
    <w:p w14:paraId="1FB6FFD1" w14:textId="3C8C616A" w:rsidR="00A5461E" w:rsidRPr="003F3E2E" w:rsidRDefault="00A5461E" w:rsidP="00FC1351">
      <w:pPr>
        <w:pStyle w:val="Odstavecabc"/>
        <w:numPr>
          <w:ilvl w:val="0"/>
          <w:numId w:val="7"/>
        </w:numPr>
      </w:pPr>
      <w:r w:rsidRPr="003F3E2E">
        <w:t xml:space="preserve">základní způsobilosti dle § 74 </w:t>
      </w:r>
      <w:r w:rsidR="003D0A4F" w:rsidRPr="003F3E2E">
        <w:t>zákon</w:t>
      </w:r>
      <w:r w:rsidRPr="003F3E2E">
        <w:t>a</w:t>
      </w:r>
    </w:p>
    <w:p w14:paraId="4A80C373" w14:textId="5E7F9256" w:rsidR="00A5461E" w:rsidRPr="003F3E2E" w:rsidRDefault="00A5461E" w:rsidP="00FC1351">
      <w:pPr>
        <w:pStyle w:val="Odstavecabc"/>
        <w:numPr>
          <w:ilvl w:val="0"/>
          <w:numId w:val="7"/>
        </w:numPr>
      </w:pPr>
      <w:r w:rsidRPr="003F3E2E">
        <w:t xml:space="preserve">profesní způsobilosti podle § 77 </w:t>
      </w:r>
      <w:r w:rsidR="003D0A4F" w:rsidRPr="003F3E2E">
        <w:t>zákon</w:t>
      </w:r>
      <w:r w:rsidRPr="003F3E2E">
        <w:t xml:space="preserve">a v tom rozsahu, v jakém údaje ve výpisu </w:t>
      </w:r>
      <w:r w:rsidR="0036262F" w:rsidRPr="003F3E2E">
        <w:t>ze</w:t>
      </w:r>
      <w:r w:rsidR="0036262F">
        <w:t> </w:t>
      </w:r>
      <w:r w:rsidRPr="003F3E2E">
        <w:t>seznamu kvalifikovaných dodavatelů prokazují splnění kritérií profesní způsobilosti</w:t>
      </w:r>
    </w:p>
    <w:p w14:paraId="48D6FA67" w14:textId="04A431AD" w:rsidR="00A5461E" w:rsidRPr="003F3E2E" w:rsidRDefault="00A5461E" w:rsidP="00547C49">
      <w:r w:rsidRPr="003F3E2E">
        <w:t>Tento výpis nenahrazuje prokázání technické kvalifikace</w:t>
      </w:r>
      <w:r w:rsidR="002438B3">
        <w:t>.</w:t>
      </w:r>
    </w:p>
    <w:p w14:paraId="3056B571" w14:textId="54C8526F" w:rsidR="00D15F7B" w:rsidRPr="003F3E2E" w:rsidRDefault="00A5461E" w:rsidP="00547C49">
      <w:r w:rsidRPr="003F3E2E">
        <w:t>Výpis ze seznamu kvalifikovaných dodavatelů nesmí být starší než 3 měsíce k poslednímu dni</w:t>
      </w:r>
      <w:r w:rsidR="00016D66" w:rsidRPr="003F3E2E">
        <w:t>,</w:t>
      </w:r>
      <w:r w:rsidRPr="003F3E2E">
        <w:t xml:space="preserve"> k</w:t>
      </w:r>
      <w:r w:rsidR="00016D66" w:rsidRPr="003F3E2E">
        <w:t xml:space="preserve">e kterému má být </w:t>
      </w:r>
      <w:r w:rsidRPr="003F3E2E">
        <w:t>prokázán</w:t>
      </w:r>
      <w:r w:rsidR="00B6268E" w:rsidRPr="003F3E2E">
        <w:t xml:space="preserve">a základní nebo profesní </w:t>
      </w:r>
      <w:r w:rsidR="004B0E14">
        <w:t xml:space="preserve">způsobilost dle </w:t>
      </w:r>
      <w:r w:rsidRPr="003F3E2E">
        <w:t xml:space="preserve">§ 228 odst. 2 </w:t>
      </w:r>
      <w:r w:rsidR="003D0A4F" w:rsidRPr="003F3E2E">
        <w:t>zákon</w:t>
      </w:r>
      <w:r w:rsidRPr="003F3E2E">
        <w:t>a.</w:t>
      </w:r>
    </w:p>
    <w:p w14:paraId="784EF011" w14:textId="73E08E52" w:rsidR="00442C9F" w:rsidRPr="003F3E2E" w:rsidRDefault="00442C9F" w:rsidP="00547C49">
      <w:pPr>
        <w:pStyle w:val="Nadpis3"/>
        <w:rPr>
          <w:b/>
        </w:rPr>
      </w:pPr>
      <w:r w:rsidRPr="003F3E2E">
        <w:rPr>
          <w:b/>
        </w:rPr>
        <w:t xml:space="preserve">Prokazování kvalifikace certifikátem </w:t>
      </w:r>
    </w:p>
    <w:p w14:paraId="075CB976" w14:textId="7ED4F5C7" w:rsidR="00A5461E" w:rsidRPr="003F3E2E" w:rsidRDefault="00A5461E" w:rsidP="00A5461E">
      <w:pPr>
        <w:rPr>
          <w:rFonts w:cs="Arial"/>
          <w:szCs w:val="22"/>
        </w:rPr>
      </w:pPr>
      <w:r w:rsidRPr="003F3E2E">
        <w:rPr>
          <w:rFonts w:cs="Arial"/>
          <w:szCs w:val="22"/>
        </w:rPr>
        <w:t xml:space="preserve">Dodavatel může prokázat v souladu s § 234 </w:t>
      </w:r>
      <w:r w:rsidR="003D0A4F" w:rsidRPr="003F3E2E">
        <w:rPr>
          <w:rFonts w:cs="Arial"/>
          <w:szCs w:val="22"/>
        </w:rPr>
        <w:t>zákon</w:t>
      </w:r>
      <w:r w:rsidRPr="003F3E2E">
        <w:rPr>
          <w:rFonts w:cs="Arial"/>
          <w:szCs w:val="22"/>
        </w:rPr>
        <w:t>a kvalifikaci certifikátem vydaným v rámci systému certifikovaných dodavatelů.</w:t>
      </w:r>
    </w:p>
    <w:p w14:paraId="69AB4710" w14:textId="02C0AC42" w:rsidR="00D10176" w:rsidRPr="003F3E2E" w:rsidRDefault="00A5461E" w:rsidP="009041C7">
      <w:pPr>
        <w:rPr>
          <w:rFonts w:cs="Arial"/>
          <w:szCs w:val="22"/>
        </w:rPr>
      </w:pPr>
      <w:proofErr w:type="gramStart"/>
      <w:r w:rsidRPr="003F3E2E">
        <w:rPr>
          <w:rFonts w:cs="Arial"/>
          <w:szCs w:val="22"/>
        </w:rPr>
        <w:t>Předloží</w:t>
      </w:r>
      <w:proofErr w:type="gramEnd"/>
      <w:r w:rsidRPr="003F3E2E">
        <w:rPr>
          <w:rFonts w:cs="Arial"/>
          <w:szCs w:val="22"/>
        </w:rPr>
        <w:t xml:space="preserve">-li dodavatel veřejnému zadavateli certifikát, který obsahuje náležitosti dle </w:t>
      </w:r>
      <w:r w:rsidR="0036262F" w:rsidRPr="003F3E2E">
        <w:rPr>
          <w:rFonts w:cs="Arial"/>
          <w:szCs w:val="22"/>
        </w:rPr>
        <w:t>§</w:t>
      </w:r>
      <w:r w:rsidR="0036262F">
        <w:rPr>
          <w:rFonts w:cs="Arial"/>
          <w:szCs w:val="22"/>
        </w:rPr>
        <w:t> </w:t>
      </w:r>
      <w:r w:rsidR="0036262F" w:rsidRPr="003F3E2E">
        <w:rPr>
          <w:rFonts w:cs="Arial"/>
          <w:szCs w:val="22"/>
        </w:rPr>
        <w:t>239</w:t>
      </w:r>
      <w:r w:rsidR="0036262F">
        <w:rPr>
          <w:rFonts w:cs="Arial"/>
          <w:szCs w:val="22"/>
        </w:rPr>
        <w:t> </w:t>
      </w:r>
      <w:r w:rsidR="003D0A4F" w:rsidRPr="003F3E2E">
        <w:rPr>
          <w:rFonts w:cs="Arial"/>
          <w:szCs w:val="22"/>
        </w:rPr>
        <w:t>zákon</w:t>
      </w:r>
      <w:r w:rsidRPr="003F3E2E">
        <w:rPr>
          <w:rFonts w:cs="Arial"/>
          <w:szCs w:val="22"/>
        </w:rPr>
        <w:t>a a údaje v certifikátu jsou platné nejméně k poslednímu dni lhůty pro prokázání splnění kvalifikace, nahrazuje tento certifikát v rozsahu v něm uvedených údajů prokázání splnění kvalifikace dodavatelem.</w:t>
      </w:r>
    </w:p>
    <w:p w14:paraId="7D535D77" w14:textId="6AD2143D" w:rsidR="009F4A45" w:rsidRDefault="00D10176" w:rsidP="00547C49">
      <w:pPr>
        <w:pStyle w:val="Nadpis3"/>
        <w:rPr>
          <w:b/>
        </w:rPr>
      </w:pPr>
      <w:r>
        <w:rPr>
          <w:b/>
        </w:rPr>
        <w:t>Prokazování kvalifikace jednotným evropským osvědčením</w:t>
      </w:r>
    </w:p>
    <w:p w14:paraId="466CC28F" w14:textId="7E324596" w:rsidR="00D10176" w:rsidRDefault="000505EE" w:rsidP="00547C49">
      <w:r w:rsidRPr="000505EE">
        <w:t>Dodavatel</w:t>
      </w:r>
      <w:r>
        <w:t xml:space="preserve"> může prokázat v souladu s § 87 zákona kvalifikaci jednotným evropským osvědčením pro veřejné zakázky.</w:t>
      </w:r>
    </w:p>
    <w:p w14:paraId="7BBF788A" w14:textId="385DDE3A" w:rsidR="000505EE" w:rsidRPr="000505EE" w:rsidRDefault="000505EE" w:rsidP="00547C49">
      <w:r w:rsidRPr="000505EE">
        <w:t>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w:t>
      </w:r>
      <w:r w:rsidR="0036262F">
        <w:t> </w:t>
      </w:r>
      <w:r w:rsidRPr="000505EE">
        <w:t>formuláři zpřístupněném v informačním systému e-</w:t>
      </w:r>
      <w:proofErr w:type="spellStart"/>
      <w:r w:rsidRPr="000505EE">
        <w:t>Certis</w:t>
      </w:r>
      <w:proofErr w:type="spellEnd"/>
      <w:r w:rsidRPr="000505EE">
        <w:t>.</w:t>
      </w:r>
    </w:p>
    <w:p w14:paraId="213258BF" w14:textId="55BA084B" w:rsidR="00D15F7B" w:rsidRPr="005601D3" w:rsidRDefault="007C3BAA" w:rsidP="005601D3">
      <w:pPr>
        <w:pStyle w:val="Nadpis1"/>
        <w:rPr>
          <w:snapToGrid w:val="0"/>
        </w:rPr>
      </w:pPr>
      <w:r w:rsidRPr="005601D3">
        <w:rPr>
          <w:snapToGrid w:val="0"/>
        </w:rPr>
        <w:t xml:space="preserve">Základní </w:t>
      </w:r>
      <w:r w:rsidR="00FE6E89" w:rsidRPr="005601D3">
        <w:rPr>
          <w:snapToGrid w:val="0"/>
        </w:rPr>
        <w:t>zpŮSOBILOST</w:t>
      </w:r>
    </w:p>
    <w:p w14:paraId="5CCA3883" w14:textId="3E5BAFF3" w:rsidR="00C41B62" w:rsidRPr="00F937D5" w:rsidRDefault="00FE6E89" w:rsidP="00F937D5">
      <w:pPr>
        <w:pStyle w:val="Nadpis2"/>
      </w:pPr>
      <w:r w:rsidRPr="00F937D5">
        <w:t>Splnění základní způsobilosti</w:t>
      </w:r>
    </w:p>
    <w:p w14:paraId="363B9548" w14:textId="77777777" w:rsidR="00FE6E89" w:rsidRPr="003F3E2E" w:rsidRDefault="00C41B62" w:rsidP="00547C49">
      <w:r w:rsidRPr="003F3E2E">
        <w:t xml:space="preserve">Základní </w:t>
      </w:r>
      <w:r w:rsidR="00FE6E89" w:rsidRPr="003F3E2E">
        <w:t>způsobilost, stanovenou</w:t>
      </w:r>
      <w:r w:rsidRPr="003F3E2E">
        <w:t xml:space="preserve"> v § </w:t>
      </w:r>
      <w:r w:rsidR="00FE6E89" w:rsidRPr="003F3E2E">
        <w:t>74</w:t>
      </w:r>
      <w:r w:rsidRPr="003F3E2E">
        <w:t xml:space="preserve"> </w:t>
      </w:r>
      <w:r w:rsidR="00FE6E89" w:rsidRPr="003F3E2E">
        <w:t>odst. 1 zákona ne</w:t>
      </w:r>
      <w:r w:rsidRPr="003F3E2E">
        <w:t>splňuje dodavatel,</w:t>
      </w:r>
      <w:r w:rsidR="00FE6E89" w:rsidRPr="003F3E2E">
        <w:t xml:space="preserve"> který</w:t>
      </w:r>
    </w:p>
    <w:p w14:paraId="26DAB2CA" w14:textId="370A007E" w:rsidR="00FE6E89" w:rsidRPr="004B0E14" w:rsidRDefault="00FE6E89" w:rsidP="00FC1351">
      <w:pPr>
        <w:pStyle w:val="Odstavecabc"/>
        <w:numPr>
          <w:ilvl w:val="0"/>
          <w:numId w:val="8"/>
        </w:numPr>
      </w:pPr>
      <w:r w:rsidRPr="003F3E2E">
        <w:t xml:space="preserve">byl v zemi svého sídla v posledních 5 letech před zahájením zadávacího řízení pravomocně odsouzen pro trestný čin uvedený v příloze č. 3 k zákonu nebo obdobný </w:t>
      </w:r>
      <w:r w:rsidRPr="004B0E14">
        <w:t xml:space="preserve">trestný čin podle právního řádu země sídla dodavatele; k zahlazeným odsouzením </w:t>
      </w:r>
      <w:r w:rsidR="00F03422" w:rsidRPr="004B0E14">
        <w:br/>
      </w:r>
      <w:r w:rsidRPr="004B0E14">
        <w:t>se nepřihlíží,</w:t>
      </w:r>
    </w:p>
    <w:p w14:paraId="2F09BBBC" w14:textId="0014C576" w:rsidR="00FE6E89" w:rsidRPr="004B0E14" w:rsidRDefault="00FE6E89" w:rsidP="00FC1351">
      <w:pPr>
        <w:pStyle w:val="Odstavecabc"/>
        <w:numPr>
          <w:ilvl w:val="0"/>
          <w:numId w:val="8"/>
        </w:numPr>
      </w:pPr>
      <w:r w:rsidRPr="004B0E14">
        <w:t>má v České republice nebo v zemi svého sídla v evidenci daní zachycen splatný daňový nedoplatek,</w:t>
      </w:r>
    </w:p>
    <w:p w14:paraId="2373F8A9" w14:textId="6A41A404" w:rsidR="00FE6E89" w:rsidRPr="004B0E14" w:rsidRDefault="00FE6E89" w:rsidP="00FC1351">
      <w:pPr>
        <w:pStyle w:val="Odstavecabc"/>
        <w:numPr>
          <w:ilvl w:val="0"/>
          <w:numId w:val="8"/>
        </w:numPr>
      </w:pPr>
      <w:r w:rsidRPr="004B0E14">
        <w:t xml:space="preserve">má v České republice nebo v zemi svého sídla splatný nedoplatek na pojistném nebo </w:t>
      </w:r>
      <w:r w:rsidR="0036262F" w:rsidRPr="004B0E14">
        <w:t>na </w:t>
      </w:r>
      <w:r w:rsidRPr="004B0E14">
        <w:t>penále na veřejné zdravotní pojištění,</w:t>
      </w:r>
    </w:p>
    <w:p w14:paraId="33172B4F" w14:textId="2BCDE898" w:rsidR="00FE6E89" w:rsidRPr="004B0E14" w:rsidRDefault="00FE6E89" w:rsidP="00FC1351">
      <w:pPr>
        <w:pStyle w:val="Odstavecabc"/>
        <w:numPr>
          <w:ilvl w:val="0"/>
          <w:numId w:val="8"/>
        </w:numPr>
      </w:pPr>
      <w:r w:rsidRPr="004B0E14">
        <w:t xml:space="preserve">má v České republice nebo v zemi svého sídla splatný nedoplatek na pojistném nebo </w:t>
      </w:r>
      <w:r w:rsidR="0036262F" w:rsidRPr="004B0E14">
        <w:t>na </w:t>
      </w:r>
      <w:r w:rsidRPr="004B0E14">
        <w:t>penále na sociální zabezpečení a příspěvku na státní politiku zaměstnanosti,</w:t>
      </w:r>
    </w:p>
    <w:p w14:paraId="1AE54D38" w14:textId="11237E9C" w:rsidR="00FE6E89" w:rsidRPr="004B0E14" w:rsidRDefault="00FE6E89" w:rsidP="00FC1351">
      <w:pPr>
        <w:pStyle w:val="Odstavecabc"/>
        <w:numPr>
          <w:ilvl w:val="0"/>
          <w:numId w:val="8"/>
        </w:numPr>
      </w:pPr>
      <w:r w:rsidRPr="004B0E14">
        <w:lastRenderedPageBreak/>
        <w:t>je v</w:t>
      </w:r>
      <w:r w:rsidR="00B36423" w:rsidRPr="004B0E14">
        <w:t> </w:t>
      </w:r>
      <w:r w:rsidRPr="004B0E14">
        <w:t>likvidaci</w:t>
      </w:r>
      <w:r w:rsidR="00B36423" w:rsidRPr="004B0E14">
        <w:t xml:space="preserve"> nebo</w:t>
      </w:r>
      <w:r w:rsidRPr="004B0E14">
        <w:t xml:space="preserve"> proti němu bylo vydáno rozhodnutí o úpadku</w:t>
      </w:r>
      <w:r w:rsidR="00B36423" w:rsidRPr="004B0E14">
        <w:t xml:space="preserve"> nebo</w:t>
      </w:r>
      <w:r w:rsidRPr="004B0E14">
        <w:t xml:space="preserve"> vůči němu byla nařízena nucená správa podle jiného právního předpisu nebo v obdobné situaci podle právního řádu země sídla dodavatele.</w:t>
      </w:r>
    </w:p>
    <w:p w14:paraId="6F080F9D" w14:textId="68562060" w:rsidR="00FE6E89" w:rsidRPr="004B0E14" w:rsidRDefault="00FE6E89" w:rsidP="005131FD">
      <w:r w:rsidRPr="004B0E14">
        <w:t xml:space="preserve">Je-li dodavatelem právnická osoba, musí podmínku podle </w:t>
      </w:r>
      <w:r w:rsidR="00A96D85" w:rsidRPr="004B0E14">
        <w:t xml:space="preserve">§ 74 odst. 1 písm. a) zákona </w:t>
      </w:r>
      <w:r w:rsidRPr="004B0E14">
        <w:t xml:space="preserve">splňovat tato právnická osoba a zároveň každý člen statutárního orgánu. Je-li členem statutárního orgánu dodavatele právnická osoba, musí podmínku podle </w:t>
      </w:r>
      <w:r w:rsidR="00A96D85" w:rsidRPr="004B0E14">
        <w:t xml:space="preserve">§ 74 odst. 1 písm. a) zákona </w:t>
      </w:r>
      <w:r w:rsidRPr="004B0E14">
        <w:t>splňovat</w:t>
      </w:r>
    </w:p>
    <w:p w14:paraId="234BE303" w14:textId="17400F7A" w:rsidR="00FE6E89" w:rsidRPr="004B0E14" w:rsidRDefault="00FE6E89" w:rsidP="00FC1351">
      <w:pPr>
        <w:pStyle w:val="Odstavecabc"/>
        <w:numPr>
          <w:ilvl w:val="0"/>
          <w:numId w:val="9"/>
        </w:numPr>
      </w:pPr>
      <w:r w:rsidRPr="004B0E14">
        <w:t>tato právnická osoba,</w:t>
      </w:r>
    </w:p>
    <w:p w14:paraId="3150B000" w14:textId="351657D1" w:rsidR="00FE6E89" w:rsidRPr="004B0E14" w:rsidRDefault="00FE6E89" w:rsidP="00FC1351">
      <w:pPr>
        <w:pStyle w:val="Odstavecabc"/>
        <w:numPr>
          <w:ilvl w:val="0"/>
          <w:numId w:val="9"/>
        </w:numPr>
      </w:pPr>
      <w:r w:rsidRPr="004B0E14">
        <w:t>každý člen statutárního orgánu této právnické osoby a</w:t>
      </w:r>
    </w:p>
    <w:p w14:paraId="30FE0130" w14:textId="45D13B12" w:rsidR="005D47EF" w:rsidRPr="004B0E14" w:rsidRDefault="005D47EF" w:rsidP="00FC1351">
      <w:pPr>
        <w:pStyle w:val="Odstavecabc"/>
        <w:numPr>
          <w:ilvl w:val="0"/>
          <w:numId w:val="9"/>
        </w:numPr>
      </w:pPr>
      <w:r w:rsidRPr="004B0E14">
        <w:t>osoba zastupující tuto právnickou osobu v statutárním orgánu dodavatele.</w:t>
      </w:r>
    </w:p>
    <w:p w14:paraId="1DB1A964" w14:textId="77777777" w:rsidR="00FE6E89" w:rsidRPr="004B0E14" w:rsidRDefault="00FE6E89" w:rsidP="005131FD">
      <w:r w:rsidRPr="004B0E14">
        <w:t>Účastní-li se zadávacího řízení pobočka závodu</w:t>
      </w:r>
    </w:p>
    <w:p w14:paraId="43BC1DCC" w14:textId="1E420D48" w:rsidR="00FE6E89" w:rsidRPr="004B0E14" w:rsidRDefault="00FE6E89" w:rsidP="00FC1351">
      <w:pPr>
        <w:pStyle w:val="Odstavecabc"/>
        <w:numPr>
          <w:ilvl w:val="0"/>
          <w:numId w:val="10"/>
        </w:numPr>
      </w:pPr>
      <w:r w:rsidRPr="004B0E14">
        <w:t xml:space="preserve">zahraniční právnické osoby, musí podmínku podle </w:t>
      </w:r>
      <w:r w:rsidR="00A96D85" w:rsidRPr="004B0E14">
        <w:t>§ 74 odst. 1 písm. a) zákona</w:t>
      </w:r>
      <w:r w:rsidRPr="004B0E14">
        <w:t xml:space="preserve"> splňovat tato právnická osoba a vedoucí pobočky závodu,</w:t>
      </w:r>
    </w:p>
    <w:p w14:paraId="22CFE4FE" w14:textId="0A8BD82A" w:rsidR="00C41B62" w:rsidRPr="004B0E14" w:rsidRDefault="00FE6E89" w:rsidP="00FC1351">
      <w:pPr>
        <w:pStyle w:val="Odstavecabc"/>
        <w:numPr>
          <w:ilvl w:val="0"/>
          <w:numId w:val="10"/>
        </w:numPr>
      </w:pPr>
      <w:r w:rsidRPr="004B0E14">
        <w:t xml:space="preserve">české právnické osoby, musí podmínku podle </w:t>
      </w:r>
      <w:r w:rsidR="00A96D85" w:rsidRPr="004B0E14">
        <w:t xml:space="preserve">§ 74 odst. 1 písm. a) zákona </w:t>
      </w:r>
      <w:r w:rsidRPr="004B0E14">
        <w:t xml:space="preserve">splňovat osoby uvedené v </w:t>
      </w:r>
      <w:r w:rsidR="00A96D85" w:rsidRPr="004B0E14">
        <w:t xml:space="preserve">§ 74 odst. 2 zákona </w:t>
      </w:r>
      <w:r w:rsidRPr="004B0E14">
        <w:t>a vedoucí pobočky závodu.</w:t>
      </w:r>
    </w:p>
    <w:p w14:paraId="1C909B80" w14:textId="5EBA0CD8" w:rsidR="00C41B62" w:rsidRPr="004B0E14" w:rsidRDefault="00C41B62" w:rsidP="00F937D5">
      <w:pPr>
        <w:pStyle w:val="Nadpis2"/>
      </w:pPr>
      <w:r w:rsidRPr="004B0E14">
        <w:t xml:space="preserve">Způsob prokázání </w:t>
      </w:r>
      <w:r w:rsidR="00AF7028" w:rsidRPr="004B0E14">
        <w:t>základní způsobilosti</w:t>
      </w:r>
    </w:p>
    <w:p w14:paraId="57BFBA23" w14:textId="77777777" w:rsidR="00A5461E" w:rsidRPr="00625975" w:rsidRDefault="003D0A4F" w:rsidP="005131FD">
      <w:r w:rsidRPr="00625975">
        <w:t xml:space="preserve">Dodavatel </w:t>
      </w:r>
      <w:proofErr w:type="gramStart"/>
      <w:r w:rsidRPr="00625975">
        <w:t>předloží</w:t>
      </w:r>
      <w:proofErr w:type="gramEnd"/>
      <w:r w:rsidRPr="00625975">
        <w:t xml:space="preserve"> čestné prohlášení, z jehož obsahu bude zřejmé, že dodavatel kvalifikaci splňuje. </w:t>
      </w:r>
      <w:r w:rsidR="00A5461E" w:rsidRPr="00625975">
        <w:t>Zadavatel si může v průběhu zadávacího řízení vyžádat předložení originálů nebo úředně ověřených kopií následujících dokladů, které prokazují základní způsobilost:</w:t>
      </w:r>
    </w:p>
    <w:p w14:paraId="7154BC9C" w14:textId="77777777" w:rsidR="00387CEC" w:rsidRPr="00625975" w:rsidRDefault="00387CEC" w:rsidP="00FC1351">
      <w:pPr>
        <w:pStyle w:val="Odstavecabc"/>
        <w:numPr>
          <w:ilvl w:val="0"/>
          <w:numId w:val="5"/>
        </w:numPr>
      </w:pPr>
      <w:r w:rsidRPr="00625975">
        <w:t>výpis z evidence Rejstříku trestů ve vztahu k § 74 odst. 1 písm. a) zákona,</w:t>
      </w:r>
    </w:p>
    <w:p w14:paraId="5AD49C17" w14:textId="77777777" w:rsidR="00387CEC" w:rsidRPr="00625975" w:rsidRDefault="00387CEC" w:rsidP="00FC1351">
      <w:pPr>
        <w:pStyle w:val="Odstavecabc"/>
        <w:numPr>
          <w:ilvl w:val="0"/>
          <w:numId w:val="5"/>
        </w:numPr>
      </w:pPr>
      <w:r w:rsidRPr="00625975">
        <w:t>potvrzení příslušného finančního úřadu ve vztahu k § 74 odst. 1 písm. b) zákona,</w:t>
      </w:r>
    </w:p>
    <w:p w14:paraId="2974FC18" w14:textId="77777777" w:rsidR="00387CEC" w:rsidRPr="00625975" w:rsidRDefault="00387CEC" w:rsidP="00FC1351">
      <w:pPr>
        <w:pStyle w:val="Odstavecabc"/>
        <w:numPr>
          <w:ilvl w:val="0"/>
          <w:numId w:val="5"/>
        </w:numPr>
      </w:pPr>
      <w:r w:rsidRPr="00625975">
        <w:t>písemné čestné prohlášení ve vztahu ke spotřební dani ve vztahu k § 74 odst. 1 písm. b) zákona,</w:t>
      </w:r>
    </w:p>
    <w:p w14:paraId="07F7E11D" w14:textId="77777777" w:rsidR="00387CEC" w:rsidRPr="00625975" w:rsidRDefault="00387CEC" w:rsidP="00FC1351">
      <w:pPr>
        <w:pStyle w:val="Odstavecabc"/>
        <w:numPr>
          <w:ilvl w:val="0"/>
          <w:numId w:val="5"/>
        </w:numPr>
      </w:pPr>
      <w:r w:rsidRPr="00625975">
        <w:t>písemné čestné prohlášení ve vztahu k § 74 odst. 1 písm. c) zákona,</w:t>
      </w:r>
    </w:p>
    <w:p w14:paraId="4B83D872" w14:textId="77777777" w:rsidR="00387CEC" w:rsidRPr="00625975" w:rsidRDefault="00387CEC" w:rsidP="00FC1351">
      <w:pPr>
        <w:pStyle w:val="Odstavecabc"/>
        <w:numPr>
          <w:ilvl w:val="0"/>
          <w:numId w:val="5"/>
        </w:numPr>
      </w:pPr>
      <w:r w:rsidRPr="00625975">
        <w:t>potvrzení příslušné okresní správy sociálního zabezpečení ve vztahu k § 74 odst. 1 písm. d) zákona,</w:t>
      </w:r>
    </w:p>
    <w:p w14:paraId="1C136F20" w14:textId="77777777" w:rsidR="00387CEC" w:rsidRPr="00625975" w:rsidRDefault="00387CEC" w:rsidP="00FC1351">
      <w:pPr>
        <w:pStyle w:val="Odstavecabc"/>
        <w:numPr>
          <w:ilvl w:val="0"/>
          <w:numId w:val="5"/>
        </w:numPr>
      </w:pPr>
      <w:r w:rsidRPr="00625975">
        <w:t xml:space="preserve">výpis z obchodního rejstříku, nebo předložením písemného čestného prohlášení </w:t>
      </w:r>
      <w:r w:rsidR="00F03422" w:rsidRPr="00625975">
        <w:br/>
      </w:r>
      <w:r w:rsidRPr="00625975">
        <w:t>v případě, že není v obchodním rejstříku zapsán, ve vztahu k § 74 odst. 1 písm. e) zákona.</w:t>
      </w:r>
    </w:p>
    <w:p w14:paraId="5A9AFAFA" w14:textId="465F010E" w:rsidR="005D4E16" w:rsidRDefault="005D4E16" w:rsidP="005131FD">
      <w:r>
        <w:t>V rámci nabídky lze základní způsobilost prokázat i kopiemi příslušných dokladů.</w:t>
      </w:r>
    </w:p>
    <w:p w14:paraId="744F9A1E" w14:textId="171C3D9F" w:rsidR="00AC30F7" w:rsidRPr="005601D3" w:rsidRDefault="00AC30F7" w:rsidP="005601D3">
      <w:pPr>
        <w:pStyle w:val="Nadpis1"/>
        <w:rPr>
          <w:snapToGrid w:val="0"/>
        </w:rPr>
      </w:pPr>
      <w:r w:rsidRPr="005601D3">
        <w:rPr>
          <w:snapToGrid w:val="0"/>
        </w:rPr>
        <w:t xml:space="preserve">Profesní </w:t>
      </w:r>
      <w:r w:rsidR="00FE6E89" w:rsidRPr="005601D3">
        <w:rPr>
          <w:snapToGrid w:val="0"/>
        </w:rPr>
        <w:t>způsobilost</w:t>
      </w:r>
    </w:p>
    <w:p w14:paraId="2CD870A7" w14:textId="39614993" w:rsidR="00AC30F7" w:rsidRPr="00F937D5" w:rsidRDefault="00AC30F7" w:rsidP="00F937D5">
      <w:pPr>
        <w:pStyle w:val="Nadpis2"/>
      </w:pPr>
      <w:r w:rsidRPr="00F937D5">
        <w:t xml:space="preserve">Splnění </w:t>
      </w:r>
      <w:r w:rsidR="00FE6E89" w:rsidRPr="00F937D5">
        <w:t>profesní způsobilosti</w:t>
      </w:r>
      <w:r w:rsidRPr="00F937D5">
        <w:t xml:space="preserve"> dle § </w:t>
      </w:r>
      <w:r w:rsidR="00FE6E89" w:rsidRPr="00F937D5">
        <w:t>77</w:t>
      </w:r>
      <w:r w:rsidRPr="00F937D5">
        <w:t xml:space="preserve"> zákona</w:t>
      </w:r>
    </w:p>
    <w:p w14:paraId="5588DD52" w14:textId="21FA1092" w:rsidR="007D4B68" w:rsidRPr="007D4B68" w:rsidRDefault="007D4B68" w:rsidP="007D4B68">
      <w:r w:rsidRPr="007D4B68">
        <w:t xml:space="preserve">Dodavatel prokazuje splnění profesní způsobilosti předložením čestného prohlášení, z jehož obsahu bude zřejmé, že dodavatel splňuje tuto profesní způsobilost: </w:t>
      </w:r>
    </w:p>
    <w:p w14:paraId="7E9F6788" w14:textId="77777777" w:rsidR="007D4B68" w:rsidRPr="007D4B68" w:rsidRDefault="007D4B68" w:rsidP="00FC1351">
      <w:pPr>
        <w:pStyle w:val="Odstavecabc"/>
        <w:numPr>
          <w:ilvl w:val="0"/>
          <w:numId w:val="15"/>
        </w:numPr>
      </w:pPr>
      <w:r w:rsidRPr="007D4B68">
        <w:t>výpis z obchodního rejstříku nebo jiné obdobné evidence, pokud jiný právní předpis zápis do takové evidence vyžaduje;</w:t>
      </w:r>
    </w:p>
    <w:p w14:paraId="4453B6F4" w14:textId="575D6F06" w:rsidR="007D4B68" w:rsidRPr="007D4B68" w:rsidRDefault="007D4B68" w:rsidP="00FC1351">
      <w:pPr>
        <w:pStyle w:val="Odstavecabc"/>
        <w:numPr>
          <w:ilvl w:val="0"/>
          <w:numId w:val="5"/>
        </w:numPr>
      </w:pPr>
      <w:r w:rsidRPr="007D4B68">
        <w:t>doklad, že je oprávněn podnikat v rozsahu odpovídajícímu předmětu veřejné zakázky</w:t>
      </w:r>
      <w:r w:rsidR="00C11F85">
        <w:t>,</w:t>
      </w:r>
      <w:r w:rsidRPr="007D4B68">
        <w:t xml:space="preserve"> tj. v oborech:</w:t>
      </w:r>
    </w:p>
    <w:p w14:paraId="40491E60" w14:textId="77777777" w:rsidR="007D4B68" w:rsidRPr="00DA5C8C" w:rsidRDefault="007D4B68" w:rsidP="007D4B68">
      <w:pPr>
        <w:pStyle w:val="Odrky"/>
      </w:pPr>
      <w:r w:rsidRPr="00DA5C8C">
        <w:rPr>
          <w:b/>
        </w:rPr>
        <w:t xml:space="preserve">Projektování pozemkových úprav </w:t>
      </w:r>
    </w:p>
    <w:p w14:paraId="501F263C" w14:textId="77777777" w:rsidR="007D4B68" w:rsidRPr="00DA5C8C" w:rsidRDefault="007D4B68" w:rsidP="007D4B68">
      <w:pPr>
        <w:pStyle w:val="Odrky"/>
      </w:pPr>
      <w:r w:rsidRPr="00DA5C8C">
        <w:rPr>
          <w:b/>
        </w:rPr>
        <w:t>Výkon zeměměřičských činností</w:t>
      </w:r>
    </w:p>
    <w:p w14:paraId="560AB213" w14:textId="77777777" w:rsidR="007D4B68" w:rsidRPr="00DA5C8C" w:rsidRDefault="007D4B68" w:rsidP="00FC1351">
      <w:pPr>
        <w:pStyle w:val="Odstavecabc"/>
        <w:numPr>
          <w:ilvl w:val="0"/>
          <w:numId w:val="5"/>
        </w:numPr>
      </w:pPr>
      <w:r w:rsidRPr="004B0E14">
        <w:lastRenderedPageBreak/>
        <w:t>doklad</w:t>
      </w:r>
      <w:r w:rsidRPr="00DA5C8C">
        <w:t xml:space="preserve">, že je odborně způsobilý nebo disponuje osobou, jejímž prostřednictvím odbornou způsobilost zabezpečuje, </w:t>
      </w:r>
      <w:r w:rsidRPr="004B0E14">
        <w:t>konkrétně</w:t>
      </w:r>
      <w:r w:rsidRPr="00DA5C8C">
        <w:t>:</w:t>
      </w:r>
    </w:p>
    <w:p w14:paraId="735E5A6A" w14:textId="77777777" w:rsidR="007D4B68" w:rsidRPr="00DA5C8C" w:rsidRDefault="007D4B68" w:rsidP="007D4B68">
      <w:pPr>
        <w:pStyle w:val="Odrky"/>
        <w:rPr>
          <w:b/>
          <w:u w:val="single"/>
        </w:rPr>
      </w:pPr>
      <w:r w:rsidRPr="004B0E14">
        <w:rPr>
          <w:b/>
        </w:rPr>
        <w:t>Úředního</w:t>
      </w:r>
      <w:r w:rsidRPr="00DA5C8C">
        <w:rPr>
          <w:b/>
        </w:rPr>
        <w:t xml:space="preserve"> oprávnění k projektování pozemkových úprav</w:t>
      </w:r>
      <w:r w:rsidRPr="00DA5C8C">
        <w:t xml:space="preserve"> ve</w:t>
      </w:r>
      <w:r w:rsidRPr="004B0E14">
        <w:t> </w:t>
      </w:r>
      <w:r w:rsidRPr="00DA5C8C">
        <w:t>smyslu § 18 odst. 1</w:t>
      </w:r>
      <w:r w:rsidRPr="004B0E14">
        <w:t> </w:t>
      </w:r>
      <w:r w:rsidRPr="00DA5C8C">
        <w:t>zákona č. 139/2002 Sb. o pozemkových úpravách a</w:t>
      </w:r>
      <w:r w:rsidRPr="004B0E14">
        <w:t> </w:t>
      </w:r>
      <w:r w:rsidRPr="00DA5C8C">
        <w:t>pozemkových úřadech a</w:t>
      </w:r>
      <w:r w:rsidRPr="004B0E14">
        <w:t> </w:t>
      </w:r>
      <w:r w:rsidRPr="00DA5C8C">
        <w:t>o</w:t>
      </w:r>
      <w:r w:rsidRPr="004B0E14">
        <w:t> </w:t>
      </w:r>
      <w:r w:rsidRPr="00DA5C8C">
        <w:t>změně zákona č. 229/1991 Sb., o úpravě vlastnických vztahů k půdě a jinému zemědělskému majetku, ve znění pozdějších předpisů</w:t>
      </w:r>
      <w:r w:rsidRPr="004B0E14">
        <w:t xml:space="preserve"> (dále jen „zákon č. 139/2002 Sb.“),</w:t>
      </w:r>
    </w:p>
    <w:p w14:paraId="05BF9AB5" w14:textId="77777777" w:rsidR="007D4B68" w:rsidRPr="00DA5C8C" w:rsidRDefault="007D4B68" w:rsidP="007D4B68">
      <w:pPr>
        <w:pStyle w:val="Odrky"/>
      </w:pPr>
      <w:r w:rsidRPr="004B0E14">
        <w:rPr>
          <w:b/>
        </w:rPr>
        <w:t>Úředního</w:t>
      </w:r>
      <w:r w:rsidRPr="00DA5C8C">
        <w:rPr>
          <w:b/>
        </w:rPr>
        <w:t xml:space="preserve"> oprávnění pro ověřování výsledků zeměměřických činností</w:t>
      </w:r>
      <w:r w:rsidRPr="00DA5C8C">
        <w:t xml:space="preserve"> </w:t>
      </w:r>
      <w:r w:rsidRPr="004B0E14">
        <w:t>uděleného</w:t>
      </w:r>
      <w:r w:rsidRPr="00DA5C8C">
        <w:t xml:space="preserve"> dle § 14 zákona č. 200/1994 Sb., o zeměměřictví a o změně a doplnění některých zákonů souvisejících s jeho zavedením, ve znění pozdějších předpisů (dále jen „zákon č. </w:t>
      </w:r>
      <w:r w:rsidRPr="004B0E14">
        <w:t>200/1994 Sb.“),</w:t>
      </w:r>
      <w:r w:rsidRPr="00DA5C8C">
        <w:t xml:space="preserve"> s rozsahem uvedeným v ustanovení </w:t>
      </w:r>
      <w:r w:rsidRPr="00DA5C8C">
        <w:rPr>
          <w:b/>
        </w:rPr>
        <w:t xml:space="preserve">§ 13 odst. 1 </w:t>
      </w:r>
      <w:r w:rsidRPr="00DA5C8C">
        <w:t>písm.</w:t>
      </w:r>
      <w:r w:rsidRPr="00DA5C8C">
        <w:rPr>
          <w:b/>
        </w:rPr>
        <w:t xml:space="preserve"> a) </w:t>
      </w:r>
      <w:r w:rsidRPr="00DA5C8C">
        <w:t xml:space="preserve">a písm. </w:t>
      </w:r>
      <w:r w:rsidRPr="00DA5C8C">
        <w:rPr>
          <w:b/>
        </w:rPr>
        <w:t xml:space="preserve">b) </w:t>
      </w:r>
      <w:r w:rsidRPr="00DA5C8C">
        <w:t>zákona č. 200/1994 Sb.,</w:t>
      </w:r>
    </w:p>
    <w:p w14:paraId="229ED185" w14:textId="77777777" w:rsidR="007D4B68" w:rsidRPr="00DA5C8C" w:rsidRDefault="007D4B68" w:rsidP="007D4B68">
      <w:pPr>
        <w:pStyle w:val="Odrky"/>
      </w:pPr>
      <w:r w:rsidRPr="00DA5C8C">
        <w:t xml:space="preserve">osvědčení o autorizaci nebo osvědčení o registraci pro výkon vybrané činnosti pro obor </w:t>
      </w:r>
      <w:r w:rsidRPr="00DA5C8C">
        <w:rPr>
          <w:b/>
        </w:rPr>
        <w:t xml:space="preserve">„Dopravní stavby“ </w:t>
      </w:r>
      <w:r w:rsidRPr="00DA5C8C">
        <w:t xml:space="preserve">dle zákona č. 360/1992 Sb., o výkonu povolání autorizovaných architektů a o výkonu povolání autorizovaných inženýrů </w:t>
      </w:r>
      <w:r w:rsidRPr="00DA5C8C">
        <w:br/>
        <w:t>a techniků činných ve výstavbě, ve znění pozdějších předpisů,</w:t>
      </w:r>
    </w:p>
    <w:p w14:paraId="41D8A4E5" w14:textId="77777777" w:rsidR="007D4B68" w:rsidRPr="00DA5C8C" w:rsidRDefault="007D4B68" w:rsidP="007D4B68">
      <w:pPr>
        <w:pStyle w:val="Odrky"/>
        <w:rPr>
          <w:b/>
          <w:u w:val="single"/>
        </w:rPr>
      </w:pPr>
      <w:r w:rsidRPr="00DA5C8C">
        <w:t xml:space="preserve">osvědčení o autorizaci nebo osvědčení o registraci pro výkon vybrané činnosti pro obor </w:t>
      </w:r>
      <w:r w:rsidRPr="00DA5C8C">
        <w:rPr>
          <w:b/>
        </w:rPr>
        <w:t xml:space="preserve">„Stavby vodního hospodářství a krajinného inženýrství“ </w:t>
      </w:r>
      <w:r w:rsidRPr="00237F45">
        <w:rPr>
          <w:b/>
        </w:rPr>
        <w:t xml:space="preserve">(„Vodohospodářské stavby“) </w:t>
      </w:r>
      <w:r w:rsidRPr="00DA5C8C">
        <w:t>dle zákona č.</w:t>
      </w:r>
      <w:r w:rsidRPr="004B0E14">
        <w:t> </w:t>
      </w:r>
      <w:r w:rsidRPr="00DA5C8C">
        <w:t xml:space="preserve">360/1992 Sb., o výkonu povolání autorizovaných architektů a o výkonu povolání autorizovaných inženýrů </w:t>
      </w:r>
      <w:r>
        <w:rPr>
          <w:highlight w:val="lightGray"/>
        </w:rPr>
        <w:br/>
      </w:r>
      <w:r w:rsidRPr="00DA5C8C">
        <w:t>a techniků činných ve výstavbě, ve znění pozdějších předpisů,</w:t>
      </w:r>
      <w:r w:rsidRPr="00DA5C8C">
        <w:rPr>
          <w:b/>
        </w:rPr>
        <w:t xml:space="preserve"> </w:t>
      </w:r>
    </w:p>
    <w:p w14:paraId="2F3ACD45" w14:textId="143FC00E" w:rsidR="007D4B68" w:rsidRDefault="007D4B68" w:rsidP="007D4B68">
      <w:pPr>
        <w:pStyle w:val="Odrky"/>
        <w:rPr>
          <w:b/>
        </w:rPr>
      </w:pPr>
      <w:r w:rsidRPr="00DA5C8C">
        <w:t>osvědčení o autorizaci nebo osvědčení o registraci pro výkon vybrané činnosti k</w:t>
      </w:r>
      <w:r w:rsidRPr="00DA5C8C">
        <w:rPr>
          <w:b/>
        </w:rPr>
        <w:t xml:space="preserve"> projektování USES (Územních systémů ekologické stability) </w:t>
      </w:r>
      <w:r w:rsidRPr="00DA5C8C">
        <w:t xml:space="preserve">dle zákona </w:t>
      </w:r>
      <w:r w:rsidRPr="00DA5C8C">
        <w:br/>
        <w:t xml:space="preserve">č. 360/1992 Sb., o výkonu povolání autorizovaných architektů a o výkonu povolání autorizovaných inženýrů a techniků činných ve výstavbě, ve znění pozdějších </w:t>
      </w:r>
      <w:r w:rsidRPr="00237F45">
        <w:t>předpisů.</w:t>
      </w:r>
      <w:r w:rsidRPr="00237F45">
        <w:rPr>
          <w:b/>
        </w:rPr>
        <w:t xml:space="preserve"> </w:t>
      </w:r>
    </w:p>
    <w:p w14:paraId="7DD1D30C" w14:textId="1651CAB0" w:rsidR="007D4B68" w:rsidRPr="00237F45" w:rsidRDefault="007D4B68" w:rsidP="007D4B68">
      <w:r w:rsidRPr="00237F45">
        <w:t xml:space="preserve">Dodavatel u odborně kvalifikovaných osob uvede v rámci čestného prohlášení, kterým prokazuje kvalifikaci, zda se jedná o zaměstnance dodavatele, nebo zda se jedná o osoby, které jsou vůči dodavateli v jiném vztahu. Pokud tato osoba není zaměstnancem dodavatele či členem jeho statutárního orgánu, musí být splněny podmínky ustanovení odst. </w:t>
      </w:r>
      <w:r w:rsidR="00237F45" w:rsidRPr="00237F45">
        <w:t>5</w:t>
      </w:r>
      <w:r w:rsidRPr="00237F45">
        <w:t>.7 této zadávací dokumentace.</w:t>
      </w:r>
    </w:p>
    <w:p w14:paraId="759A68FE" w14:textId="41C3907D" w:rsidR="007D4B68" w:rsidRPr="00237F45" w:rsidRDefault="00237F45" w:rsidP="007D4B68">
      <w:r>
        <w:t>V rámci nabídky lze profesní způsobilost prokázat i kopiemi příslušných dokladů.</w:t>
      </w:r>
      <w:r w:rsidR="00437347">
        <w:t xml:space="preserve"> </w:t>
      </w:r>
      <w:r w:rsidR="007D4B68" w:rsidRPr="00237F45">
        <w:t>Zadavatel si může v průběhu zadávacího řízení vyžádat předložení originálů nebo úředně ověřených kopií výše uvedených dokladů, které prokazují profesní způsobilost.</w:t>
      </w:r>
    </w:p>
    <w:p w14:paraId="6D6E2740" w14:textId="5C19FC9C" w:rsidR="00AC30F7" w:rsidRPr="005601D3" w:rsidRDefault="00461D2B" w:rsidP="005601D3">
      <w:pPr>
        <w:pStyle w:val="Nadpis1"/>
        <w:rPr>
          <w:snapToGrid w:val="0"/>
        </w:rPr>
      </w:pPr>
      <w:r w:rsidRPr="005601D3">
        <w:rPr>
          <w:snapToGrid w:val="0"/>
        </w:rPr>
        <w:t>technická kvalifikace</w:t>
      </w:r>
    </w:p>
    <w:p w14:paraId="234F95F6" w14:textId="68934922" w:rsidR="0036693D" w:rsidRPr="003E4151" w:rsidRDefault="00270083" w:rsidP="00F937D5">
      <w:pPr>
        <w:pStyle w:val="Nadpis2"/>
        <w:rPr>
          <w:caps w:val="0"/>
        </w:rPr>
      </w:pPr>
      <w:r>
        <w:rPr>
          <w:caps w:val="0"/>
        </w:rPr>
        <w:t xml:space="preserve">Seznam významných služeb </w:t>
      </w:r>
    </w:p>
    <w:p w14:paraId="4393FAC6" w14:textId="1E611162" w:rsidR="004B0E14" w:rsidRPr="007911D6" w:rsidRDefault="00461D2B" w:rsidP="00DF5EE4">
      <w:r w:rsidRPr="003F3E2E">
        <w:t xml:space="preserve">V souladu s ustanovením § 79 odst. 2 písm. b) </w:t>
      </w:r>
      <w:r w:rsidR="00D33BDD" w:rsidRPr="003F3E2E">
        <w:t>z</w:t>
      </w:r>
      <w:r w:rsidRPr="003F3E2E">
        <w:t>ákona požaduje zadavatel uvést a předložit v</w:t>
      </w:r>
      <w:r w:rsidR="000425F1">
        <w:t> </w:t>
      </w:r>
      <w:r w:rsidRPr="003F3E2E">
        <w:t xml:space="preserve">rámci </w:t>
      </w:r>
      <w:r w:rsidRPr="003F3E2E">
        <w:rPr>
          <w:b/>
          <w:u w:val="single"/>
        </w:rPr>
        <w:t>čestného prohlášení</w:t>
      </w:r>
      <w:r w:rsidRPr="003F3E2E">
        <w:t xml:space="preserve"> o splnění kvalifikace</w:t>
      </w:r>
      <w:r w:rsidR="00A723EC">
        <w:t xml:space="preserve"> </w:t>
      </w:r>
      <w:r w:rsidR="00A723EC" w:rsidRPr="000E09CE">
        <w:t>(</w:t>
      </w:r>
      <w:r w:rsidR="0083610C" w:rsidRPr="000E09CE">
        <w:t>P</w:t>
      </w:r>
      <w:r w:rsidR="00A723EC" w:rsidRPr="000E09CE">
        <w:t>říloha č</w:t>
      </w:r>
      <w:r w:rsidR="000E09CE" w:rsidRPr="000E09CE">
        <w:t>. 4</w:t>
      </w:r>
      <w:r w:rsidR="00A723EC" w:rsidRPr="00B35D84">
        <w:t xml:space="preserve"> zadávací dokumentace)</w:t>
      </w:r>
      <w:r w:rsidRPr="003F3E2E">
        <w:t xml:space="preserve"> </w:t>
      </w:r>
      <w:r w:rsidRPr="00264BF5">
        <w:rPr>
          <w:b/>
          <w:bCs/>
        </w:rPr>
        <w:t xml:space="preserve">seznam významných </w:t>
      </w:r>
      <w:r w:rsidR="00B6243F" w:rsidRPr="00264BF5">
        <w:rPr>
          <w:b/>
          <w:bCs/>
        </w:rPr>
        <w:t>služeb</w:t>
      </w:r>
      <w:r w:rsidRPr="00264BF5">
        <w:rPr>
          <w:b/>
          <w:bCs/>
        </w:rPr>
        <w:t xml:space="preserve">, </w:t>
      </w:r>
      <w:r w:rsidRPr="007911D6">
        <w:t>poskytnutých dodavatelem za poslední</w:t>
      </w:r>
      <w:r w:rsidRPr="00264BF5">
        <w:rPr>
          <w:b/>
          <w:bCs/>
        </w:rPr>
        <w:t xml:space="preserve"> </w:t>
      </w:r>
      <w:r w:rsidR="00CC2ADA" w:rsidRPr="00264BF5">
        <w:rPr>
          <w:b/>
          <w:bCs/>
        </w:rPr>
        <w:t>5</w:t>
      </w:r>
      <w:r w:rsidRPr="00264BF5">
        <w:rPr>
          <w:b/>
          <w:bCs/>
        </w:rPr>
        <w:t xml:space="preserve"> </w:t>
      </w:r>
      <w:r w:rsidR="00CC2ADA" w:rsidRPr="00264BF5">
        <w:rPr>
          <w:b/>
          <w:bCs/>
        </w:rPr>
        <w:t>let</w:t>
      </w:r>
      <w:r w:rsidRPr="00264BF5">
        <w:rPr>
          <w:b/>
          <w:bCs/>
        </w:rPr>
        <w:t xml:space="preserve"> </w:t>
      </w:r>
      <w:r w:rsidRPr="007911D6">
        <w:t>před zahájením zadávacího řízení</w:t>
      </w:r>
      <w:r w:rsidRPr="00264BF5">
        <w:rPr>
          <w:b/>
          <w:bCs/>
        </w:rPr>
        <w:t xml:space="preserve"> </w:t>
      </w:r>
      <w:r w:rsidRPr="007911D6">
        <w:t xml:space="preserve">včetně </w:t>
      </w:r>
      <w:r w:rsidR="00D95BA9" w:rsidRPr="007911D6">
        <w:rPr>
          <w:color w:val="000000"/>
        </w:rPr>
        <w:t>uvedení</w:t>
      </w:r>
      <w:r w:rsidR="00D95BA9" w:rsidRPr="00264BF5">
        <w:rPr>
          <w:b/>
          <w:bCs/>
          <w:color w:val="000000"/>
        </w:rPr>
        <w:t xml:space="preserve"> ceny </w:t>
      </w:r>
      <w:r w:rsidR="00D95BA9" w:rsidRPr="007911D6">
        <w:rPr>
          <w:rFonts w:cs="Arial"/>
          <w:color w:val="000000"/>
          <w:szCs w:val="22"/>
        </w:rPr>
        <w:t>významné služby,</w:t>
      </w:r>
      <w:r w:rsidR="00D95BA9" w:rsidRPr="00264BF5">
        <w:rPr>
          <w:b/>
          <w:bCs/>
          <w:color w:val="000000"/>
        </w:rPr>
        <w:t xml:space="preserve"> doby </w:t>
      </w:r>
      <w:r w:rsidR="00D95BA9" w:rsidRPr="007911D6">
        <w:rPr>
          <w:color w:val="000000"/>
        </w:rPr>
        <w:t>jejich poskytnutí</w:t>
      </w:r>
      <w:r w:rsidR="00D95BA9" w:rsidRPr="007911D6">
        <w:rPr>
          <w:rFonts w:cs="Arial"/>
          <w:color w:val="000000"/>
          <w:szCs w:val="22"/>
        </w:rPr>
        <w:t>,</w:t>
      </w:r>
      <w:r w:rsidR="00D95BA9" w:rsidRPr="00264BF5">
        <w:rPr>
          <w:b/>
          <w:bCs/>
          <w:color w:val="000000"/>
        </w:rPr>
        <w:t xml:space="preserve"> identifikace objednatele</w:t>
      </w:r>
      <w:r w:rsidR="00D95BA9" w:rsidRPr="00264BF5">
        <w:rPr>
          <w:rFonts w:cs="Arial"/>
          <w:b/>
          <w:bCs/>
          <w:color w:val="000000"/>
          <w:szCs w:val="22"/>
        </w:rPr>
        <w:t xml:space="preserve"> </w:t>
      </w:r>
      <w:r w:rsidR="00D95BA9" w:rsidRPr="007911D6">
        <w:rPr>
          <w:rFonts w:cs="Arial"/>
          <w:color w:val="000000"/>
          <w:szCs w:val="22"/>
        </w:rPr>
        <w:t>a kontaktních údajů objednatele, případně</w:t>
      </w:r>
      <w:r w:rsidR="00D95BA9" w:rsidRPr="00264BF5">
        <w:rPr>
          <w:rFonts w:cs="Arial"/>
          <w:b/>
          <w:bCs/>
          <w:color w:val="000000"/>
          <w:szCs w:val="22"/>
        </w:rPr>
        <w:t xml:space="preserve"> rozsahu</w:t>
      </w:r>
      <w:r w:rsidR="00D95BA9" w:rsidRPr="007911D6">
        <w:rPr>
          <w:rFonts w:cs="Arial"/>
          <w:color w:val="000000"/>
          <w:szCs w:val="22"/>
        </w:rPr>
        <w:t>, v jakém se dodavatel na</w:t>
      </w:r>
      <w:r w:rsidR="00D95BA9" w:rsidRPr="007911D6">
        <w:rPr>
          <w:color w:val="000000"/>
        </w:rPr>
        <w:t xml:space="preserve"> této </w:t>
      </w:r>
      <w:r w:rsidR="00D95BA9" w:rsidRPr="007911D6">
        <w:rPr>
          <w:rFonts w:cs="Arial"/>
          <w:color w:val="000000"/>
          <w:szCs w:val="22"/>
        </w:rPr>
        <w:t>významné službě podílel.</w:t>
      </w:r>
      <w:r w:rsidR="00DF5EE4" w:rsidRPr="007911D6">
        <w:t xml:space="preserve"> </w:t>
      </w:r>
    </w:p>
    <w:p w14:paraId="3FDB3DD3" w14:textId="7F1435FB" w:rsidR="0008399F" w:rsidRDefault="008A5BA7" w:rsidP="00C91561">
      <w:pPr>
        <w:spacing w:after="0"/>
        <w:rPr>
          <w:szCs w:val="22"/>
        </w:rPr>
      </w:pPr>
      <w:r>
        <w:rPr>
          <w:szCs w:val="22"/>
        </w:rPr>
        <w:t>Při stanovení lhůty 5 let zadavatel zohlednil situaci v posledním období silně omezenou pandemií Covid-19; zadavatel považuje toto prodloužení zákonné tříleté lhůty za nezbytné pro zajištění přiměřené úrovně hospodářské soutěže.</w:t>
      </w:r>
    </w:p>
    <w:p w14:paraId="3AC41F2D" w14:textId="6198FD34" w:rsidR="00F8679C" w:rsidRDefault="004F4774" w:rsidP="00F8679C">
      <w:pPr>
        <w:spacing w:after="0"/>
        <w:rPr>
          <w:color w:val="000000"/>
        </w:rPr>
      </w:pPr>
      <w:r w:rsidRPr="00B3230D">
        <w:rPr>
          <w:rFonts w:cs="Arial"/>
          <w:color w:val="000000"/>
          <w:szCs w:val="22"/>
        </w:rPr>
        <w:lastRenderedPageBreak/>
        <w:t xml:space="preserve">Z předloženého </w:t>
      </w:r>
      <w:r w:rsidRPr="007911D6">
        <w:rPr>
          <w:rFonts w:cs="Arial"/>
          <w:b/>
          <w:bCs/>
          <w:color w:val="000000"/>
          <w:szCs w:val="22"/>
        </w:rPr>
        <w:t>seznamu významných služeb</w:t>
      </w:r>
      <w:r w:rsidRPr="00B3230D">
        <w:rPr>
          <w:rFonts w:cs="Arial"/>
          <w:color w:val="000000"/>
          <w:szCs w:val="22"/>
        </w:rPr>
        <w:t xml:space="preserve"> musí </w:t>
      </w:r>
      <w:r w:rsidRPr="00F8679C">
        <w:rPr>
          <w:rFonts w:cs="Arial"/>
          <w:color w:val="000000"/>
          <w:szCs w:val="22"/>
        </w:rPr>
        <w:t xml:space="preserve">nade vši pochybnost vyplývat, že účastník v posledních </w:t>
      </w:r>
      <w:r w:rsidR="008A5BA7" w:rsidRPr="007911D6">
        <w:rPr>
          <w:rFonts w:cs="Arial"/>
          <w:b/>
          <w:bCs/>
          <w:color w:val="000000"/>
          <w:szCs w:val="22"/>
        </w:rPr>
        <w:t>5</w:t>
      </w:r>
      <w:r w:rsidRPr="007911D6">
        <w:rPr>
          <w:rFonts w:cs="Arial"/>
          <w:b/>
          <w:bCs/>
          <w:color w:val="000000"/>
          <w:szCs w:val="22"/>
        </w:rPr>
        <w:t xml:space="preserve"> letech</w:t>
      </w:r>
      <w:r w:rsidRPr="00F8679C">
        <w:rPr>
          <w:rFonts w:cs="Arial"/>
          <w:color w:val="000000"/>
          <w:szCs w:val="22"/>
        </w:rPr>
        <w:t xml:space="preserve"> </w:t>
      </w:r>
      <w:r w:rsidRPr="00F8679C">
        <w:rPr>
          <w:color w:val="000000"/>
        </w:rPr>
        <w:t xml:space="preserve">dokončil minimálně </w:t>
      </w:r>
      <w:r w:rsidR="008A5BA7" w:rsidRPr="007911D6">
        <w:rPr>
          <w:b/>
          <w:bCs/>
          <w:color w:val="000000"/>
        </w:rPr>
        <w:t>2</w:t>
      </w:r>
      <w:r w:rsidRPr="007911D6">
        <w:rPr>
          <w:b/>
          <w:bCs/>
          <w:color w:val="000000"/>
        </w:rPr>
        <w:t xml:space="preserve"> návrhy </w:t>
      </w:r>
      <w:proofErr w:type="spellStart"/>
      <w:r w:rsidRPr="007911D6">
        <w:rPr>
          <w:b/>
          <w:bCs/>
          <w:color w:val="000000"/>
        </w:rPr>
        <w:t>KoPÚ</w:t>
      </w:r>
      <w:proofErr w:type="spellEnd"/>
      <w:r w:rsidRPr="00F8679C">
        <w:rPr>
          <w:color w:val="000000"/>
        </w:rPr>
        <w:t xml:space="preserve"> o celkové výměře (tj. v součtu) </w:t>
      </w:r>
      <w:r w:rsidR="008A5BA7" w:rsidRPr="007911D6">
        <w:rPr>
          <w:b/>
          <w:bCs/>
          <w:color w:val="000000"/>
        </w:rPr>
        <w:t>600</w:t>
      </w:r>
      <w:r w:rsidR="007911D6">
        <w:rPr>
          <w:b/>
          <w:bCs/>
          <w:color w:val="000000"/>
        </w:rPr>
        <w:t> </w:t>
      </w:r>
      <w:r w:rsidR="008A5BA7" w:rsidRPr="007911D6">
        <w:rPr>
          <w:b/>
          <w:bCs/>
          <w:color w:val="000000"/>
        </w:rPr>
        <w:t>ha</w:t>
      </w:r>
      <w:r w:rsidRPr="00F8679C">
        <w:rPr>
          <w:color w:val="000000"/>
        </w:rPr>
        <w:t>, které jsou zapsány v KN.</w:t>
      </w:r>
      <w:r w:rsidR="008A5BA7" w:rsidRPr="00F8679C">
        <w:rPr>
          <w:color w:val="000000"/>
        </w:rPr>
        <w:t xml:space="preserve"> Z toho min. 1</w:t>
      </w:r>
      <w:r w:rsidR="00013202">
        <w:rPr>
          <w:color w:val="000000"/>
        </w:rPr>
        <w:t xml:space="preserve"> návrh</w:t>
      </w:r>
      <w:r w:rsidR="008A5BA7" w:rsidRPr="00F8679C">
        <w:rPr>
          <w:color w:val="000000"/>
        </w:rPr>
        <w:t xml:space="preserve"> musí být o výměře </w:t>
      </w:r>
      <w:r w:rsidR="008A5BA7" w:rsidRPr="007911D6">
        <w:rPr>
          <w:b/>
          <w:bCs/>
          <w:color w:val="000000"/>
        </w:rPr>
        <w:t>300 ha</w:t>
      </w:r>
      <w:r w:rsidR="008A5BA7" w:rsidRPr="00F8679C">
        <w:rPr>
          <w:color w:val="000000"/>
        </w:rPr>
        <w:t>.</w:t>
      </w:r>
      <w:r w:rsidRPr="00F8679C">
        <w:rPr>
          <w:color w:val="000000"/>
        </w:rPr>
        <w:t xml:space="preserve"> Zadavatel připouští i</w:t>
      </w:r>
      <w:r w:rsidR="007911D6">
        <w:rPr>
          <w:color w:val="000000"/>
        </w:rPr>
        <w:t> </w:t>
      </w:r>
      <w:r w:rsidRPr="00F8679C">
        <w:rPr>
          <w:color w:val="000000"/>
        </w:rPr>
        <w:t xml:space="preserve">možnost, že jeden z těchto návrhů </w:t>
      </w:r>
      <w:proofErr w:type="spellStart"/>
      <w:r w:rsidRPr="00F8679C">
        <w:rPr>
          <w:color w:val="000000"/>
        </w:rPr>
        <w:t>KoPÚ</w:t>
      </w:r>
      <w:proofErr w:type="spellEnd"/>
      <w:r w:rsidRPr="00F8679C">
        <w:rPr>
          <w:color w:val="000000"/>
        </w:rPr>
        <w:t xml:space="preserve"> ještě nemusí</w:t>
      </w:r>
      <w:r>
        <w:rPr>
          <w:color w:val="000000"/>
        </w:rPr>
        <w:t xml:space="preserve"> být</w:t>
      </w:r>
      <w:r w:rsidRPr="00B3230D">
        <w:rPr>
          <w:color w:val="000000"/>
        </w:rPr>
        <w:t xml:space="preserve"> zapsán v KN, ale </w:t>
      </w:r>
      <w:r>
        <w:rPr>
          <w:color w:val="000000"/>
        </w:rPr>
        <w:t>je ve fázi pravomocného rozhodnutí o schválení návrhu.</w:t>
      </w:r>
    </w:p>
    <w:p w14:paraId="43190A0D" w14:textId="7601B686" w:rsidR="004E6CD2" w:rsidRPr="00F8679C" w:rsidRDefault="004E6CD2" w:rsidP="00F8679C">
      <w:pPr>
        <w:spacing w:before="120" w:after="0"/>
        <w:rPr>
          <w:color w:val="000000"/>
        </w:rPr>
      </w:pPr>
      <w:r>
        <w:t xml:space="preserve">Pro odstranění veškerých pochybností, zadavatel uvádí, že předkládané významné služby musí být ke dni podání nabídky dokončeny alespoň rozsahu služeb odpovídajícím </w:t>
      </w:r>
      <w:r w:rsidR="0008399F">
        <w:t>výše</w:t>
      </w:r>
      <w:r>
        <w:t xml:space="preserve"> uvedeným požadavkům na prokázání kvalifikace. </w:t>
      </w:r>
    </w:p>
    <w:p w14:paraId="255AD09B" w14:textId="5A90F4ED" w:rsidR="00C91561" w:rsidRDefault="004E6CD2" w:rsidP="005131FD">
      <w:r>
        <w:t>Zadavatel si vyhrazuje právo ověřit správnost údajů uvedených v seznamu významných služeb, a to prostřednictvím kontaktních osob objednatele uvedených v seznamu významných služeb včetně jejich telefonického a e-mailového spojení.</w:t>
      </w:r>
    </w:p>
    <w:p w14:paraId="11E2220E" w14:textId="28127792" w:rsidR="0051316F" w:rsidRDefault="0051316F" w:rsidP="0051316F">
      <w:r>
        <w:t xml:space="preserve">Dodavatel může </w:t>
      </w:r>
      <w:r w:rsidRPr="0051316F">
        <w:t>k prokázání splnění tohoto kritéria technické kvalifikace použít služby, které poskytl</w:t>
      </w:r>
    </w:p>
    <w:p w14:paraId="33C10042" w14:textId="77777777" w:rsidR="0051316F" w:rsidRDefault="0051316F" w:rsidP="0051316F">
      <w:r>
        <w:t xml:space="preserve">a) </w:t>
      </w:r>
      <w:r w:rsidRPr="0051316F">
        <w:t>společně s jinými dodavateli, a to v rozsahu, v jakém se na plnění zakázky podílel, nebo</w:t>
      </w:r>
    </w:p>
    <w:p w14:paraId="7F5C9E41" w14:textId="53936834" w:rsidR="0051316F" w:rsidRDefault="0051316F" w:rsidP="005131FD">
      <w:r>
        <w:t xml:space="preserve">b) </w:t>
      </w:r>
      <w:r w:rsidRPr="0051316F">
        <w:t>jako poddodavatel, a to v rozsahu, v jakém se na plnění služby podílel.</w:t>
      </w:r>
    </w:p>
    <w:p w14:paraId="541269C3" w14:textId="277EBD45" w:rsidR="004E4A07" w:rsidRPr="009249A2" w:rsidRDefault="0051316F" w:rsidP="005131FD">
      <w:pPr>
        <w:rPr>
          <w:b/>
        </w:rPr>
      </w:pPr>
      <w:r w:rsidRPr="00B10EB9">
        <w:t>Dodavatel</w:t>
      </w:r>
      <w:r w:rsidR="002679C2" w:rsidRPr="00B10EB9">
        <w:t xml:space="preserve"> musí </w:t>
      </w:r>
      <w:r w:rsidRPr="00B10EB9">
        <w:t xml:space="preserve">v takovém případě </w:t>
      </w:r>
      <w:r w:rsidR="002679C2" w:rsidRPr="00B10EB9">
        <w:t xml:space="preserve">specifikovat, jakou konkrétní část této služby realizoval. Pokud není možné </w:t>
      </w:r>
      <w:r w:rsidRPr="00B10EB9">
        <w:t>vymezení věcnou definicí</w:t>
      </w:r>
      <w:r w:rsidR="002679C2" w:rsidRPr="00B10EB9">
        <w:t xml:space="preserve">, </w:t>
      </w:r>
      <w:proofErr w:type="gramStart"/>
      <w:r w:rsidR="002679C2" w:rsidRPr="00B10EB9">
        <w:t>vyjádří</w:t>
      </w:r>
      <w:proofErr w:type="gramEnd"/>
      <w:r w:rsidR="002679C2" w:rsidRPr="00B10EB9">
        <w:t xml:space="preserve"> dodavatel </w:t>
      </w:r>
      <w:r w:rsidRPr="00B10EB9">
        <w:t xml:space="preserve">svůj podíl na plnění </w:t>
      </w:r>
      <w:r w:rsidR="002679C2" w:rsidRPr="00B10EB9">
        <w:t xml:space="preserve">procentuálně. </w:t>
      </w:r>
    </w:p>
    <w:p w14:paraId="40F95D99" w14:textId="1FAB1B36" w:rsidR="00D83731" w:rsidRPr="003E4151" w:rsidRDefault="00270083" w:rsidP="00F937D5">
      <w:pPr>
        <w:pStyle w:val="Nadpis2"/>
        <w:rPr>
          <w:caps w:val="0"/>
        </w:rPr>
      </w:pPr>
      <w:r>
        <w:rPr>
          <w:caps w:val="0"/>
        </w:rPr>
        <w:t>Seznam techniků dle § 79 odst. 2 písm. c) a d) zákona</w:t>
      </w:r>
    </w:p>
    <w:p w14:paraId="44369225" w14:textId="2DE9C0C8" w:rsidR="00D83731" w:rsidRPr="00437347" w:rsidRDefault="00D83731" w:rsidP="000561FD">
      <w:r w:rsidRPr="00437347">
        <w:t xml:space="preserve">K prokázání kritérií technické kvalifikace zadavatel v souladu s § 79 odst. 2 písm. c) a d) zákona požaduje </w:t>
      </w:r>
      <w:r w:rsidR="006C19F0" w:rsidRPr="00437347">
        <w:t xml:space="preserve">v rámci </w:t>
      </w:r>
      <w:r w:rsidR="006C19F0" w:rsidRPr="00437347">
        <w:rPr>
          <w:b/>
          <w:u w:val="single"/>
        </w:rPr>
        <w:t>čestného prohlášení</w:t>
      </w:r>
      <w:r w:rsidR="006C19F0" w:rsidRPr="00437347">
        <w:t xml:space="preserve"> </w:t>
      </w:r>
      <w:r w:rsidRPr="00437347">
        <w:t>předložení</w:t>
      </w:r>
      <w:r w:rsidR="000561FD" w:rsidRPr="00437347">
        <w:t xml:space="preserve"> </w:t>
      </w:r>
      <w:r w:rsidRPr="00437347">
        <w:t>seznam</w:t>
      </w:r>
      <w:r w:rsidR="006C19F0" w:rsidRPr="00437347">
        <w:t>u</w:t>
      </w:r>
      <w:r w:rsidRPr="00437347">
        <w:t xml:space="preserve"> techniků, jež se budou podílet na plnění veřejné zakázky, a to bez ohledu na to, zda jde o zaměstnance dodavatele nebo osoby v jiném vztahu k</w:t>
      </w:r>
      <w:r w:rsidR="000561FD" w:rsidRPr="00437347">
        <w:t> </w:t>
      </w:r>
      <w:r w:rsidRPr="00437347">
        <w:t>dodavateli</w:t>
      </w:r>
      <w:r w:rsidR="000561FD" w:rsidRPr="00437347">
        <w:t xml:space="preserve"> (realizační tým)</w:t>
      </w:r>
      <w:r w:rsidRPr="00437347">
        <w:t>.</w:t>
      </w:r>
    </w:p>
    <w:p w14:paraId="7013E999" w14:textId="2CA3699A" w:rsidR="00D83731" w:rsidRPr="00437347" w:rsidRDefault="00D83731" w:rsidP="005131FD">
      <w:pPr>
        <w:rPr>
          <w:u w:val="single"/>
        </w:rPr>
      </w:pPr>
      <w:r w:rsidRPr="00437347">
        <w:rPr>
          <w:u w:val="single"/>
        </w:rPr>
        <w:t>Vymezení minimální</w:t>
      </w:r>
      <w:r w:rsidR="000561FD" w:rsidRPr="00437347">
        <w:rPr>
          <w:u w:val="single"/>
        </w:rPr>
        <w:t>ho rozsahu realizačního týmu</w:t>
      </w:r>
      <w:r w:rsidRPr="00437347">
        <w:rPr>
          <w:u w:val="single"/>
        </w:rPr>
        <w:t>:</w:t>
      </w:r>
    </w:p>
    <w:p w14:paraId="46F5751D" w14:textId="0CD9DD95" w:rsidR="00D83731" w:rsidRPr="00437347" w:rsidRDefault="00D83731" w:rsidP="005131FD">
      <w:r w:rsidRPr="00437347">
        <w:t xml:space="preserve">Dodavatel splňuje technickou kvalifikaci, pokud </w:t>
      </w:r>
      <w:proofErr w:type="gramStart"/>
      <w:r w:rsidRPr="00437347">
        <w:t>předloží</w:t>
      </w:r>
      <w:proofErr w:type="gramEnd"/>
      <w:r w:rsidRPr="00437347">
        <w:t xml:space="preserve"> seznam členů realizačního týmu, který bude zahrnovat min. </w:t>
      </w:r>
      <w:r w:rsidR="00D05296">
        <w:t>7</w:t>
      </w:r>
      <w:r w:rsidRPr="00437347">
        <w:t xml:space="preserve"> osob, přičemž realizační tým bude složený z vedoucího týmu, zástupce vedoucího týmu, dalších min. </w:t>
      </w:r>
      <w:r w:rsidR="00D05296">
        <w:t>5</w:t>
      </w:r>
      <w:r w:rsidRPr="00437347">
        <w:t xml:space="preserve"> členů týmu. V seznamu bude </w:t>
      </w:r>
      <w:r w:rsidR="00DF5EE4" w:rsidRPr="00437347">
        <w:t xml:space="preserve">u každé osoby </w:t>
      </w:r>
      <w:r w:rsidRPr="00437347">
        <w:t>uvedeno jméno člena týmu, jeho funkce a vztah k dodavateli (zaměstnanec, poddodavatel apod.) a jeho odborné zaměření.</w:t>
      </w:r>
    </w:p>
    <w:p w14:paraId="34FF2DE1" w14:textId="77777777" w:rsidR="00D83731" w:rsidRPr="00437347" w:rsidRDefault="00D83731" w:rsidP="004D70AB">
      <w:pPr>
        <w:rPr>
          <w:rFonts w:cs="Arial"/>
          <w:szCs w:val="22"/>
          <w:u w:val="single"/>
        </w:rPr>
      </w:pPr>
      <w:r w:rsidRPr="00437347">
        <w:rPr>
          <w:rFonts w:cs="Arial"/>
          <w:szCs w:val="22"/>
          <w:u w:val="single"/>
        </w:rPr>
        <w:t xml:space="preserve">Vymezení minimální úrovně vzdělání a odborné kvalifikace členů realizačního týmu: </w:t>
      </w:r>
    </w:p>
    <w:p w14:paraId="28513B7F" w14:textId="77777777" w:rsidR="00437347" w:rsidRPr="00C41858" w:rsidRDefault="00437347" w:rsidP="00437347">
      <w:pPr>
        <w:rPr>
          <w:rFonts w:cs="Arial"/>
          <w:b/>
          <w:szCs w:val="22"/>
        </w:rPr>
      </w:pPr>
      <w:r w:rsidRPr="00C41858">
        <w:rPr>
          <w:rFonts w:cs="Arial"/>
          <w:b/>
          <w:szCs w:val="22"/>
        </w:rPr>
        <w:t>Vedoucí týmu</w:t>
      </w:r>
    </w:p>
    <w:p w14:paraId="4F644044" w14:textId="77777777" w:rsidR="00437347" w:rsidRPr="00C41858" w:rsidRDefault="00437347" w:rsidP="00437347">
      <w:pPr>
        <w:rPr>
          <w:rFonts w:cs="Arial"/>
          <w:szCs w:val="22"/>
        </w:rPr>
      </w:pPr>
      <w:r w:rsidRPr="00C41858">
        <w:rPr>
          <w:rFonts w:cs="Arial"/>
          <w:szCs w:val="22"/>
        </w:rPr>
        <w:t>- VŠ vzdělání technického směru</w:t>
      </w:r>
    </w:p>
    <w:p w14:paraId="54025555" w14:textId="77777777" w:rsidR="00437347" w:rsidRPr="00C41858" w:rsidRDefault="00437347" w:rsidP="00437347">
      <w:pPr>
        <w:rPr>
          <w:rFonts w:cs="Arial"/>
          <w:szCs w:val="22"/>
        </w:rPr>
      </w:pPr>
      <w:r w:rsidRPr="00C41858">
        <w:rPr>
          <w:rFonts w:cs="Arial"/>
          <w:szCs w:val="22"/>
        </w:rPr>
        <w:t xml:space="preserve">- alespoň pětiletá praxe v příslušném oboru </w:t>
      </w:r>
    </w:p>
    <w:p w14:paraId="7890758B" w14:textId="77777777" w:rsidR="00437347" w:rsidRPr="00C41858" w:rsidRDefault="00437347" w:rsidP="00437347">
      <w:pPr>
        <w:rPr>
          <w:rFonts w:cs="Arial"/>
          <w:b/>
          <w:szCs w:val="22"/>
        </w:rPr>
      </w:pPr>
      <w:r>
        <w:rPr>
          <w:rFonts w:cs="Arial"/>
          <w:b/>
          <w:szCs w:val="22"/>
        </w:rPr>
        <w:t>Z</w:t>
      </w:r>
      <w:r w:rsidRPr="00C41858">
        <w:rPr>
          <w:rFonts w:cs="Arial"/>
          <w:b/>
          <w:szCs w:val="22"/>
        </w:rPr>
        <w:t>ástupce vedoucího týmu</w:t>
      </w:r>
    </w:p>
    <w:p w14:paraId="58FA4344" w14:textId="77777777" w:rsidR="00437347" w:rsidRPr="00C41858" w:rsidRDefault="00437347" w:rsidP="00437347">
      <w:pPr>
        <w:rPr>
          <w:rFonts w:cs="Arial"/>
          <w:szCs w:val="22"/>
        </w:rPr>
      </w:pPr>
      <w:r w:rsidRPr="00C41858">
        <w:rPr>
          <w:rFonts w:cs="Arial"/>
          <w:szCs w:val="22"/>
        </w:rPr>
        <w:t>- SŠ/VŠ vzdělání</w:t>
      </w:r>
      <w:r w:rsidRPr="00C41858">
        <w:rPr>
          <w:szCs w:val="22"/>
        </w:rPr>
        <w:t xml:space="preserve"> </w:t>
      </w:r>
      <w:r w:rsidRPr="00C41858">
        <w:rPr>
          <w:rFonts w:cs="Arial"/>
          <w:szCs w:val="22"/>
        </w:rPr>
        <w:t>technického směru</w:t>
      </w:r>
    </w:p>
    <w:p w14:paraId="13F36597" w14:textId="77777777" w:rsidR="00437347" w:rsidRPr="00C41858" w:rsidRDefault="00437347" w:rsidP="00437347">
      <w:pPr>
        <w:rPr>
          <w:rFonts w:cs="Arial"/>
          <w:szCs w:val="22"/>
        </w:rPr>
      </w:pPr>
      <w:r w:rsidRPr="00C41858">
        <w:rPr>
          <w:rFonts w:cs="Arial"/>
          <w:szCs w:val="22"/>
        </w:rPr>
        <w:t xml:space="preserve">- alespoň pětiletá praxe v příslušném oboru </w:t>
      </w:r>
    </w:p>
    <w:p w14:paraId="7B8D1C2E" w14:textId="77777777" w:rsidR="00437347" w:rsidRPr="00C41858" w:rsidRDefault="00437347" w:rsidP="00437347">
      <w:pPr>
        <w:rPr>
          <w:rFonts w:cs="Arial"/>
          <w:b/>
          <w:szCs w:val="22"/>
        </w:rPr>
      </w:pPr>
      <w:r>
        <w:rPr>
          <w:rFonts w:cs="Arial"/>
          <w:b/>
          <w:szCs w:val="22"/>
        </w:rPr>
        <w:t>Č</w:t>
      </w:r>
      <w:r w:rsidRPr="00C41858">
        <w:rPr>
          <w:rFonts w:cs="Arial"/>
          <w:b/>
          <w:szCs w:val="22"/>
        </w:rPr>
        <w:t>lenové týmu</w:t>
      </w:r>
    </w:p>
    <w:p w14:paraId="6F7F181B" w14:textId="77777777" w:rsidR="00437347" w:rsidRPr="00C41858" w:rsidRDefault="00437347" w:rsidP="00437347">
      <w:pPr>
        <w:rPr>
          <w:rFonts w:cs="Arial"/>
        </w:rPr>
      </w:pPr>
      <w:r w:rsidRPr="00C41858">
        <w:rPr>
          <w:rFonts w:cs="Arial"/>
          <w:szCs w:val="22"/>
        </w:rPr>
        <w:t>-</w:t>
      </w:r>
      <w:r w:rsidRPr="00C41858">
        <w:rPr>
          <w:rFonts w:cs="Arial"/>
        </w:rPr>
        <w:t xml:space="preserve"> SŠ/VŠ vzdělání</w:t>
      </w:r>
    </w:p>
    <w:p w14:paraId="79CCA656" w14:textId="77777777" w:rsidR="00437347" w:rsidRPr="00C41858" w:rsidRDefault="00437347" w:rsidP="00437347">
      <w:pPr>
        <w:rPr>
          <w:rFonts w:cs="Arial"/>
          <w:szCs w:val="22"/>
        </w:rPr>
      </w:pPr>
      <w:r w:rsidRPr="00C41858">
        <w:rPr>
          <w:rFonts w:cs="Arial"/>
          <w:szCs w:val="22"/>
        </w:rPr>
        <w:t xml:space="preserve">- alespoň tříletá praxe v příslušném oboru </w:t>
      </w:r>
    </w:p>
    <w:p w14:paraId="3B162C0D" w14:textId="77777777" w:rsidR="00437347" w:rsidRPr="00723989" w:rsidRDefault="00437347" w:rsidP="00437347">
      <w:pPr>
        <w:rPr>
          <w:b/>
        </w:rPr>
      </w:pPr>
      <w:r w:rsidRPr="00723989">
        <w:rPr>
          <w:b/>
        </w:rPr>
        <w:t>Členové realizačního týmu musí splňovat kromě výše uvedených požadavků tuto odbornou kvalifikaci</w:t>
      </w:r>
      <w:r>
        <w:rPr>
          <w:b/>
        </w:rPr>
        <w:t>, která platí pro obě části VZ shodně</w:t>
      </w:r>
      <w:r w:rsidRPr="00723989">
        <w:rPr>
          <w:b/>
        </w:rPr>
        <w:t>:</w:t>
      </w:r>
    </w:p>
    <w:p w14:paraId="5CA4BD79" w14:textId="3531E4E9" w:rsidR="00437347" w:rsidRPr="00D47173" w:rsidRDefault="00437347" w:rsidP="00437347">
      <w:pPr>
        <w:numPr>
          <w:ilvl w:val="1"/>
          <w:numId w:val="23"/>
        </w:numPr>
        <w:tabs>
          <w:tab w:val="clear" w:pos="1440"/>
          <w:tab w:val="num" w:pos="851"/>
        </w:tabs>
        <w:spacing w:before="120"/>
        <w:ind w:left="851" w:hanging="425"/>
        <w:rPr>
          <w:rFonts w:cs="Arial"/>
          <w:szCs w:val="22"/>
        </w:rPr>
      </w:pPr>
      <w:r w:rsidRPr="00D47173">
        <w:rPr>
          <w:rFonts w:cs="Arial"/>
          <w:b/>
          <w:szCs w:val="22"/>
        </w:rPr>
        <w:t xml:space="preserve">2 </w:t>
      </w:r>
      <w:r>
        <w:rPr>
          <w:rFonts w:cs="Arial"/>
          <w:b/>
          <w:szCs w:val="22"/>
        </w:rPr>
        <w:t xml:space="preserve">oprávnění </w:t>
      </w:r>
      <w:r w:rsidRPr="00D47173">
        <w:rPr>
          <w:rFonts w:cs="Arial"/>
          <w:b/>
          <w:szCs w:val="22"/>
        </w:rPr>
        <w:t>geodeti</w:t>
      </w:r>
      <w:r w:rsidRPr="00D47173">
        <w:rPr>
          <w:rFonts w:cs="Arial"/>
          <w:szCs w:val="22"/>
        </w:rPr>
        <w:t xml:space="preserve"> dle § 13 odst. 1 písm. a) a b) zákona č. 200/1994</w:t>
      </w:r>
      <w:r w:rsidRPr="00D47173">
        <w:rPr>
          <w:rFonts w:cs="Arial"/>
          <w:b/>
          <w:szCs w:val="22"/>
        </w:rPr>
        <w:t xml:space="preserve"> </w:t>
      </w:r>
      <w:r w:rsidRPr="00D47173">
        <w:rPr>
          <w:rFonts w:cs="Arial"/>
          <w:szCs w:val="22"/>
        </w:rPr>
        <w:t>Sb.</w:t>
      </w:r>
      <w:r w:rsidR="004C38D1">
        <w:rPr>
          <w:rFonts w:cs="Arial"/>
          <w:szCs w:val="22"/>
        </w:rPr>
        <w:t>;</w:t>
      </w:r>
    </w:p>
    <w:p w14:paraId="3705A120" w14:textId="54434EC6" w:rsidR="00437347" w:rsidRPr="00D47173" w:rsidRDefault="00437347" w:rsidP="00437347">
      <w:pPr>
        <w:numPr>
          <w:ilvl w:val="2"/>
          <w:numId w:val="24"/>
        </w:numPr>
        <w:tabs>
          <w:tab w:val="clear" w:pos="2640"/>
        </w:tabs>
        <w:spacing w:before="120"/>
        <w:ind w:left="851" w:hanging="425"/>
        <w:rPr>
          <w:rFonts w:cs="Arial"/>
          <w:szCs w:val="22"/>
        </w:rPr>
      </w:pPr>
      <w:r w:rsidRPr="00D47173">
        <w:rPr>
          <w:rFonts w:cs="Arial"/>
          <w:b/>
          <w:szCs w:val="22"/>
        </w:rPr>
        <w:t xml:space="preserve">2 oprávnění projektanti </w:t>
      </w:r>
      <w:r w:rsidRPr="00D47173">
        <w:rPr>
          <w:rFonts w:cs="Arial"/>
          <w:szCs w:val="22"/>
        </w:rPr>
        <w:t>pozemkových úprav dle zákona č. 139/2002 Sb.</w:t>
      </w:r>
      <w:r w:rsidR="004C38D1">
        <w:rPr>
          <w:rFonts w:cs="Arial"/>
          <w:szCs w:val="22"/>
        </w:rPr>
        <w:t>;</w:t>
      </w:r>
    </w:p>
    <w:p w14:paraId="6E031E1E" w14:textId="56279676" w:rsidR="00437347" w:rsidRPr="00D47173" w:rsidRDefault="00437347" w:rsidP="00437347">
      <w:pPr>
        <w:numPr>
          <w:ilvl w:val="2"/>
          <w:numId w:val="24"/>
        </w:numPr>
        <w:tabs>
          <w:tab w:val="clear" w:pos="2640"/>
        </w:tabs>
        <w:spacing w:before="120"/>
        <w:ind w:left="851" w:hanging="425"/>
        <w:rPr>
          <w:rFonts w:cs="Arial"/>
          <w:szCs w:val="22"/>
        </w:rPr>
      </w:pPr>
      <w:r w:rsidRPr="00D47173">
        <w:rPr>
          <w:rFonts w:cs="Arial"/>
          <w:b/>
          <w:szCs w:val="22"/>
        </w:rPr>
        <w:lastRenderedPageBreak/>
        <w:t xml:space="preserve">1 projektant </w:t>
      </w:r>
      <w:r w:rsidRPr="00D47173">
        <w:rPr>
          <w:rFonts w:cs="Arial"/>
          <w:szCs w:val="22"/>
        </w:rPr>
        <w:t xml:space="preserve">s autorizací podle zákona č. 360/1992 Sb., o výkonu povolání autorizovaných architektů a o výkonu povolání autorizovaných inženýrů a techniků činných ve výstavbě, ve znění pozdějších předpisů, pro obor </w:t>
      </w:r>
      <w:r w:rsidRPr="00D47173">
        <w:rPr>
          <w:rFonts w:cs="Arial"/>
          <w:b/>
          <w:szCs w:val="22"/>
        </w:rPr>
        <w:t>„Dopravní stavby</w:t>
      </w:r>
      <w:r w:rsidRPr="00D47173">
        <w:rPr>
          <w:rFonts w:cs="Arial"/>
          <w:szCs w:val="22"/>
        </w:rPr>
        <w:t>“</w:t>
      </w:r>
      <w:r w:rsidR="004C38D1">
        <w:rPr>
          <w:rFonts w:cs="Arial"/>
          <w:szCs w:val="22"/>
        </w:rPr>
        <w:t>;</w:t>
      </w:r>
    </w:p>
    <w:p w14:paraId="08A74868" w14:textId="47C40236" w:rsidR="00437347" w:rsidRPr="00D47173" w:rsidRDefault="00437347" w:rsidP="00437347">
      <w:pPr>
        <w:numPr>
          <w:ilvl w:val="2"/>
          <w:numId w:val="24"/>
        </w:numPr>
        <w:tabs>
          <w:tab w:val="clear" w:pos="2640"/>
        </w:tabs>
        <w:spacing w:before="120"/>
        <w:ind w:left="851" w:hanging="425"/>
        <w:rPr>
          <w:rFonts w:cs="Arial"/>
          <w:szCs w:val="22"/>
        </w:rPr>
      </w:pPr>
      <w:r w:rsidRPr="00D47173">
        <w:rPr>
          <w:rFonts w:cs="Arial"/>
          <w:b/>
          <w:szCs w:val="22"/>
        </w:rPr>
        <w:t>1 projektant</w:t>
      </w:r>
      <w:r w:rsidRPr="00D47173">
        <w:rPr>
          <w:rFonts w:cs="Arial"/>
          <w:szCs w:val="22"/>
        </w:rPr>
        <w:t xml:space="preserve"> s autorizací podle zákona č. 360/1992 Sb., o výkonu povolání autorizovaných architektů a o výkonu povolání autorizovaných inženýrů a techniků činných ve výstavbě, ve znění pozdějších předpisů, pro obor</w:t>
      </w:r>
      <w:r w:rsidRPr="00D47173">
        <w:rPr>
          <w:rFonts w:cs="Arial"/>
          <w:b/>
          <w:szCs w:val="22"/>
        </w:rPr>
        <w:t xml:space="preserve"> „Stavby vodního hospodářství a krajinného inženýrství“ nebo „Vodohospodářské stavby“</w:t>
      </w:r>
      <w:r w:rsidR="004C38D1">
        <w:rPr>
          <w:rFonts w:cs="Arial"/>
          <w:b/>
          <w:szCs w:val="22"/>
        </w:rPr>
        <w:t>;</w:t>
      </w:r>
    </w:p>
    <w:p w14:paraId="149179A7" w14:textId="41F7A35F" w:rsidR="00437347" w:rsidRPr="00D47173" w:rsidRDefault="00437347" w:rsidP="00437347">
      <w:pPr>
        <w:numPr>
          <w:ilvl w:val="0"/>
          <w:numId w:val="22"/>
        </w:numPr>
        <w:tabs>
          <w:tab w:val="clear" w:pos="780"/>
          <w:tab w:val="num" w:pos="851"/>
        </w:tabs>
        <w:spacing w:before="120"/>
        <w:ind w:left="851" w:hanging="425"/>
        <w:rPr>
          <w:rFonts w:cs="Arial"/>
          <w:szCs w:val="22"/>
        </w:rPr>
      </w:pPr>
      <w:r w:rsidRPr="00D47173">
        <w:rPr>
          <w:rFonts w:cs="Arial"/>
          <w:b/>
          <w:szCs w:val="22"/>
        </w:rPr>
        <w:t xml:space="preserve">1 projektant </w:t>
      </w:r>
      <w:r w:rsidRPr="00D47173">
        <w:rPr>
          <w:rFonts w:cs="Arial"/>
          <w:szCs w:val="22"/>
        </w:rPr>
        <w:t>s autorizací podle zákona č. 360/1992 Sb., o výkonu povolání autorizovaných architektů a o výkonu povolání autorizovaných inženýrů a techniků činných ve výstavbě, ve znění pozdějších předpisů k</w:t>
      </w:r>
      <w:r w:rsidRPr="00D47173">
        <w:rPr>
          <w:rFonts w:cs="Arial"/>
          <w:b/>
          <w:szCs w:val="22"/>
        </w:rPr>
        <w:t xml:space="preserve"> projektování USES (Územních systémů ekologické stability) </w:t>
      </w:r>
      <w:r w:rsidRPr="00D47173">
        <w:rPr>
          <w:rFonts w:cs="Arial"/>
          <w:szCs w:val="22"/>
        </w:rPr>
        <w:t xml:space="preserve">nebo pro obor </w:t>
      </w:r>
      <w:r w:rsidRPr="00D47173">
        <w:rPr>
          <w:rFonts w:cs="Arial"/>
          <w:b/>
          <w:bCs/>
          <w:szCs w:val="22"/>
        </w:rPr>
        <w:t>Krajinářská architektura</w:t>
      </w:r>
      <w:r w:rsidR="004C38D1">
        <w:rPr>
          <w:rFonts w:cs="Arial"/>
          <w:b/>
          <w:bCs/>
          <w:szCs w:val="22"/>
        </w:rPr>
        <w:t>.</w:t>
      </w:r>
    </w:p>
    <w:p w14:paraId="41DE2912" w14:textId="5D19326C" w:rsidR="00D83731" w:rsidRPr="00437347" w:rsidRDefault="00D83731" w:rsidP="004D70AB">
      <w:r w:rsidRPr="00437347">
        <w:t xml:space="preserve">Za každého člena týmu bude předložen strukturovaný profesní životopis (účastník může využít vzor </w:t>
      </w:r>
      <w:r w:rsidRPr="000E09CE">
        <w:t xml:space="preserve">v Příloze č. </w:t>
      </w:r>
      <w:r w:rsidR="000E09CE" w:rsidRPr="000E09CE">
        <w:t>4</w:t>
      </w:r>
      <w:r w:rsidRPr="000E09CE">
        <w:t xml:space="preserve"> </w:t>
      </w:r>
      <w:r w:rsidR="000561FD" w:rsidRPr="000E09CE">
        <w:t>zadávací</w:t>
      </w:r>
      <w:r w:rsidR="000561FD" w:rsidRPr="00437347">
        <w:t xml:space="preserve"> dokumentace</w:t>
      </w:r>
      <w:r w:rsidRPr="00437347">
        <w:t xml:space="preserve">), ze kterého musí </w:t>
      </w:r>
      <w:r w:rsidR="00DF5EE4" w:rsidRPr="00437347">
        <w:t xml:space="preserve">nade vši pochybnosti </w:t>
      </w:r>
      <w:r w:rsidRPr="00437347">
        <w:t>vyplývat splnění požadavků stanovených zadavatelem, zejména pak prokázání vzdělání, dosažené praxe v oboru a</w:t>
      </w:r>
      <w:r w:rsidR="00DF5EE4" w:rsidRPr="00437347">
        <w:t> </w:t>
      </w:r>
      <w:r w:rsidRPr="00437347">
        <w:t>odborné kvalifikac</w:t>
      </w:r>
      <w:r w:rsidR="00DF5EE4" w:rsidRPr="00437347">
        <w:t>e</w:t>
      </w:r>
      <w:r w:rsidRPr="00437347">
        <w:t xml:space="preserve">. </w:t>
      </w:r>
    </w:p>
    <w:p w14:paraId="0FE3776F" w14:textId="5AA75EED" w:rsidR="00D83731" w:rsidRPr="00437347" w:rsidRDefault="00D83731" w:rsidP="004D70AB">
      <w:r w:rsidRPr="00437347">
        <w:t>Zadavatel si může v průběhu zadávacího řízení vyžádat předložení kopií, originálů nebo úředně ověřených kopií příslušných dokladů, které prokazují technickou kvalifikaci.</w:t>
      </w:r>
    </w:p>
    <w:p w14:paraId="0032B92B" w14:textId="12B98475" w:rsidR="00D83731" w:rsidRDefault="00D83731" w:rsidP="004D70AB">
      <w:r w:rsidRPr="00437347">
        <w:t>Zadavatel výslovně požaduje, aby se osoby uvedené v seznamu realizačního týmu fakticky přímo podílely na realizaci veřejné zakázky. Změna člena realizačního týmu bude přípustná pouze po přechozím souhlasu zadavatele za předpokladu, že nový člen realizačního týmu bude splňovat potřebnou kvalifikaci.</w:t>
      </w:r>
    </w:p>
    <w:p w14:paraId="34083E61" w14:textId="1550F700" w:rsidR="0038282D" w:rsidRPr="005601D3" w:rsidRDefault="0038282D" w:rsidP="005601D3">
      <w:pPr>
        <w:pStyle w:val="Nadpis1"/>
        <w:rPr>
          <w:snapToGrid w:val="0"/>
        </w:rPr>
      </w:pPr>
      <w:r w:rsidRPr="005601D3">
        <w:rPr>
          <w:snapToGrid w:val="0"/>
        </w:rPr>
        <w:t>POŽADAVKY na jednotný způsob zpracování nabídkové ceny, vymezení platebních podmínek</w:t>
      </w:r>
    </w:p>
    <w:p w14:paraId="354CE8F3" w14:textId="3D645391" w:rsidR="005C4671" w:rsidRPr="00F937D5" w:rsidRDefault="005C4671" w:rsidP="00F937D5">
      <w:pPr>
        <w:pStyle w:val="Nadpis2"/>
      </w:pPr>
      <w:r w:rsidRPr="00F937D5">
        <w:t>Požadavky na zpracování jednotných nabídkových cen</w:t>
      </w:r>
    </w:p>
    <w:p w14:paraId="64A02100" w14:textId="17705CF7" w:rsidR="000561FD" w:rsidRDefault="003D3725" w:rsidP="003D3725">
      <w:pPr>
        <w:pStyle w:val="Odstsl"/>
        <w:ind w:left="0" w:firstLine="0"/>
        <w:rPr>
          <w:rFonts w:ascii="Arial" w:eastAsia="Times New Roman" w:hAnsi="Arial" w:cs="Times New Roman"/>
          <w:sz w:val="22"/>
          <w:szCs w:val="24"/>
          <w:lang w:eastAsia="cs-CZ"/>
        </w:rPr>
      </w:pPr>
      <w:r w:rsidRPr="003D3725">
        <w:rPr>
          <w:rFonts w:ascii="Arial" w:eastAsia="Times New Roman" w:hAnsi="Arial" w:cs="Times New Roman"/>
          <w:sz w:val="22"/>
          <w:szCs w:val="24"/>
          <w:lang w:eastAsia="cs-CZ"/>
        </w:rPr>
        <w:t xml:space="preserve">Nabídková cena (tj. jednotkové ceny za jednotlivé </w:t>
      </w:r>
      <w:r>
        <w:rPr>
          <w:rFonts w:ascii="Arial" w:eastAsia="Times New Roman" w:hAnsi="Arial" w:cs="Times New Roman"/>
          <w:sz w:val="22"/>
          <w:szCs w:val="24"/>
          <w:lang w:eastAsia="cs-CZ"/>
        </w:rPr>
        <w:t>činnosti</w:t>
      </w:r>
      <w:r w:rsidRPr="003D3725">
        <w:rPr>
          <w:rFonts w:ascii="Arial" w:eastAsia="Times New Roman" w:hAnsi="Arial" w:cs="Times New Roman"/>
          <w:sz w:val="22"/>
          <w:szCs w:val="24"/>
          <w:lang w:eastAsia="cs-CZ"/>
        </w:rPr>
        <w:t xml:space="preserve"> uvedené ve sloupci „</w:t>
      </w:r>
      <w:r>
        <w:rPr>
          <w:rFonts w:ascii="Arial" w:eastAsia="Times New Roman" w:hAnsi="Arial" w:cs="Times New Roman"/>
          <w:sz w:val="22"/>
          <w:szCs w:val="24"/>
          <w:lang w:eastAsia="cs-CZ"/>
        </w:rPr>
        <w:t>Cena za MJ bez DPH v Kč</w:t>
      </w:r>
      <w:r w:rsidRPr="003D3725">
        <w:rPr>
          <w:rFonts w:ascii="Arial" w:eastAsia="Times New Roman" w:hAnsi="Arial" w:cs="Times New Roman"/>
          <w:sz w:val="22"/>
          <w:szCs w:val="24"/>
          <w:lang w:eastAsia="cs-CZ"/>
        </w:rPr>
        <w:t xml:space="preserve">“ </w:t>
      </w:r>
      <w:r w:rsidR="00C214A7" w:rsidRPr="000E09CE">
        <w:rPr>
          <w:rFonts w:ascii="Arial" w:eastAsia="Times New Roman" w:hAnsi="Arial" w:cs="Times New Roman"/>
          <w:sz w:val="22"/>
          <w:szCs w:val="24"/>
          <w:lang w:eastAsia="cs-CZ"/>
        </w:rPr>
        <w:t>P</w:t>
      </w:r>
      <w:r w:rsidRPr="000E09CE">
        <w:rPr>
          <w:rFonts w:ascii="Arial" w:eastAsia="Times New Roman" w:hAnsi="Arial" w:cs="Times New Roman"/>
          <w:sz w:val="22"/>
          <w:szCs w:val="24"/>
          <w:lang w:eastAsia="cs-CZ"/>
        </w:rPr>
        <w:t xml:space="preserve">řílohy č. </w:t>
      </w:r>
      <w:r w:rsidR="000E09CE" w:rsidRPr="000E09CE">
        <w:rPr>
          <w:rFonts w:ascii="Arial" w:eastAsia="Times New Roman" w:hAnsi="Arial" w:cs="Times New Roman"/>
          <w:sz w:val="22"/>
          <w:szCs w:val="24"/>
          <w:lang w:eastAsia="cs-CZ"/>
        </w:rPr>
        <w:t>3</w:t>
      </w:r>
      <w:r w:rsidR="00B10EB9" w:rsidRPr="003D3725">
        <w:rPr>
          <w:rFonts w:ascii="Arial" w:eastAsia="Times New Roman" w:hAnsi="Arial" w:cs="Times New Roman"/>
          <w:sz w:val="22"/>
          <w:szCs w:val="24"/>
          <w:lang w:eastAsia="cs-CZ"/>
        </w:rPr>
        <w:t xml:space="preserve"> </w:t>
      </w:r>
      <w:r w:rsidRPr="003D3725">
        <w:rPr>
          <w:rFonts w:ascii="Arial" w:eastAsia="Times New Roman" w:hAnsi="Arial" w:cs="Times New Roman"/>
          <w:sz w:val="22"/>
          <w:szCs w:val="24"/>
          <w:lang w:eastAsia="cs-CZ"/>
        </w:rPr>
        <w:t>zadávací dokumentace) bude zahrnovat veškeré náklady spojené s plněním smlouvy</w:t>
      </w:r>
      <w:r w:rsidR="00C214A7">
        <w:rPr>
          <w:rFonts w:ascii="Arial" w:eastAsia="Times New Roman" w:hAnsi="Arial" w:cs="Times New Roman"/>
          <w:sz w:val="22"/>
          <w:szCs w:val="24"/>
          <w:lang w:eastAsia="cs-CZ"/>
        </w:rPr>
        <w:t xml:space="preserve"> o dílo</w:t>
      </w:r>
      <w:r w:rsidRPr="003D3725">
        <w:rPr>
          <w:rFonts w:ascii="Arial" w:eastAsia="Times New Roman" w:hAnsi="Arial" w:cs="Times New Roman"/>
          <w:sz w:val="22"/>
          <w:szCs w:val="24"/>
          <w:lang w:eastAsia="cs-CZ"/>
        </w:rPr>
        <w:t xml:space="preserve">, pokud není výslovně stanoveno zadávacími podmínkami jinak. Nabídková cena bude zahrnovat veškeré náklady potřebné ke kvalitnímu plnění předmětu smlouvy </w:t>
      </w:r>
      <w:r w:rsidR="00C214A7">
        <w:rPr>
          <w:rFonts w:ascii="Arial" w:eastAsia="Times New Roman" w:hAnsi="Arial" w:cs="Times New Roman"/>
          <w:sz w:val="22"/>
          <w:szCs w:val="24"/>
          <w:lang w:eastAsia="cs-CZ"/>
        </w:rPr>
        <w:t xml:space="preserve">o dílo </w:t>
      </w:r>
      <w:r w:rsidRPr="003D3725">
        <w:rPr>
          <w:rFonts w:ascii="Arial" w:eastAsia="Times New Roman" w:hAnsi="Arial" w:cs="Times New Roman"/>
          <w:sz w:val="22"/>
          <w:szCs w:val="24"/>
          <w:lang w:eastAsia="cs-CZ"/>
        </w:rPr>
        <w:t>za podmínek vymezených v této zadávací dokumentaci</w:t>
      </w:r>
      <w:r w:rsidR="00DF5EE4">
        <w:rPr>
          <w:rFonts w:ascii="Arial" w:eastAsia="Times New Roman" w:hAnsi="Arial" w:cs="Times New Roman"/>
          <w:sz w:val="22"/>
          <w:szCs w:val="24"/>
          <w:lang w:eastAsia="cs-CZ"/>
        </w:rPr>
        <w:t xml:space="preserve"> </w:t>
      </w:r>
      <w:r w:rsidRPr="003D3725">
        <w:rPr>
          <w:rFonts w:ascii="Arial" w:eastAsia="Times New Roman" w:hAnsi="Arial" w:cs="Times New Roman"/>
          <w:sz w:val="22"/>
          <w:szCs w:val="24"/>
          <w:lang w:eastAsia="cs-CZ"/>
        </w:rPr>
        <w:t>a</w:t>
      </w:r>
      <w:r w:rsidR="000561FD">
        <w:rPr>
          <w:rFonts w:ascii="Arial" w:eastAsia="Times New Roman" w:hAnsi="Arial" w:cs="Times New Roman"/>
          <w:sz w:val="22"/>
          <w:szCs w:val="24"/>
          <w:lang w:eastAsia="cs-CZ"/>
        </w:rPr>
        <w:t> </w:t>
      </w:r>
      <w:r w:rsidRPr="003D3725">
        <w:rPr>
          <w:rFonts w:ascii="Arial" w:eastAsia="Times New Roman" w:hAnsi="Arial" w:cs="Times New Roman"/>
          <w:sz w:val="22"/>
          <w:szCs w:val="24"/>
          <w:lang w:eastAsia="cs-CZ"/>
        </w:rPr>
        <w:t xml:space="preserve">obsažených v nabídce. </w:t>
      </w:r>
    </w:p>
    <w:p w14:paraId="7D358F49" w14:textId="0595F336" w:rsidR="003D3725" w:rsidRPr="003D3725" w:rsidRDefault="003D3725" w:rsidP="003D3725">
      <w:pPr>
        <w:pStyle w:val="Odstsl"/>
        <w:ind w:left="0" w:firstLine="0"/>
        <w:rPr>
          <w:rFonts w:ascii="Arial" w:eastAsia="Times New Roman" w:hAnsi="Arial" w:cs="Times New Roman"/>
          <w:sz w:val="22"/>
          <w:szCs w:val="24"/>
          <w:lang w:eastAsia="cs-CZ"/>
        </w:rPr>
      </w:pPr>
      <w:r w:rsidRPr="003D3725">
        <w:rPr>
          <w:rFonts w:ascii="Arial" w:eastAsia="Times New Roman" w:hAnsi="Arial" w:cs="Times New Roman"/>
          <w:sz w:val="22"/>
          <w:szCs w:val="24"/>
          <w:lang w:eastAsia="cs-CZ"/>
        </w:rPr>
        <w:t>Nabídková cena bude zahrnovat veškeré činnosti vyplývající pro dodavatele ze zadávacích podmínek a s tím spojené náklady, o kterých dodavatel podle svých odborných znalostí měl vědět, že jsou k řádnému a kvalitnímu plnění smlouvy</w:t>
      </w:r>
      <w:r w:rsidR="00C214A7">
        <w:rPr>
          <w:rFonts w:ascii="Arial" w:eastAsia="Times New Roman" w:hAnsi="Arial" w:cs="Times New Roman"/>
          <w:sz w:val="22"/>
          <w:szCs w:val="24"/>
          <w:lang w:eastAsia="cs-CZ"/>
        </w:rPr>
        <w:t xml:space="preserve"> o dílo</w:t>
      </w:r>
      <w:r w:rsidRPr="003D3725">
        <w:rPr>
          <w:rFonts w:ascii="Arial" w:eastAsia="Times New Roman" w:hAnsi="Arial" w:cs="Times New Roman"/>
          <w:sz w:val="22"/>
          <w:szCs w:val="24"/>
          <w:lang w:eastAsia="cs-CZ"/>
        </w:rPr>
        <w:t xml:space="preserve"> nezbytné, není-li zadávacími podmínkami výslovně stanoveno jinak. Součástí jednotkové ceny služby jsou veškeré práce, dodávky, poplatky a náklady dodavatele nezbytné pro řádné a úplné plnění služby, není-li zadávacími podmínkami výslovně stanoveno jinak.</w:t>
      </w:r>
    </w:p>
    <w:p w14:paraId="1B9C24F7" w14:textId="337BC03B" w:rsidR="009E27F1" w:rsidRDefault="009E27F1" w:rsidP="009E27F1">
      <w:pPr>
        <w:rPr>
          <w:rFonts w:eastAsia="Calibri"/>
          <w:lang w:eastAsia="en-US"/>
        </w:rPr>
      </w:pPr>
      <w:r w:rsidRPr="003F3E2E">
        <w:rPr>
          <w:rFonts w:eastAsia="Calibri"/>
          <w:lang w:eastAsia="en-US"/>
        </w:rPr>
        <w:t xml:space="preserve">Dodavatelé stanoví celkovou výši nabídkových cen za celý rozsah plnění předmětu veřejné zakázky a podrobnou kalkulaci nabídkové ceny zpracují dle položkového výkazu činností, který je nedílnou součástí zadávací dokumentace jako její </w:t>
      </w:r>
      <w:r w:rsidRPr="000E09CE">
        <w:rPr>
          <w:rFonts w:eastAsia="Calibri"/>
          <w:lang w:eastAsia="en-US"/>
        </w:rPr>
        <w:t xml:space="preserve">Příloha č. </w:t>
      </w:r>
      <w:r w:rsidR="000E09CE" w:rsidRPr="000E09CE">
        <w:rPr>
          <w:rFonts w:eastAsia="Calibri"/>
          <w:lang w:eastAsia="en-US"/>
        </w:rPr>
        <w:t>3.</w:t>
      </w:r>
    </w:p>
    <w:p w14:paraId="551CCF83" w14:textId="7F9A1FD6" w:rsidR="00B73715" w:rsidRDefault="00B73715" w:rsidP="00B73715">
      <w:pPr>
        <w:rPr>
          <w:rFonts w:eastAsia="Calibri"/>
          <w:lang w:eastAsia="en-US"/>
        </w:rPr>
      </w:pPr>
      <w:r w:rsidRPr="00D72BCA">
        <w:rPr>
          <w:rFonts w:eastAsia="Calibri"/>
          <w:lang w:eastAsia="en-US"/>
        </w:rPr>
        <w:t>Dodavatel je při stanovení nabídkové ceny povinen dodržet cenové limity uvedené v článku 3.</w:t>
      </w:r>
      <w:r>
        <w:rPr>
          <w:rFonts w:eastAsia="Calibri"/>
          <w:lang w:eastAsia="en-US"/>
        </w:rPr>
        <w:t>3 Předpokládaná hodnota veřejné</w:t>
      </w:r>
      <w:r w:rsidRPr="00D72BCA">
        <w:rPr>
          <w:rFonts w:eastAsia="Calibri"/>
          <w:lang w:eastAsia="en-US"/>
        </w:rPr>
        <w:t xml:space="preserve"> zakázky. Překročení těchto limitů znamená nedodržení zadávacích podmínek, příslušná nabídka bude </w:t>
      </w:r>
      <w:r>
        <w:rPr>
          <w:rFonts w:eastAsia="Calibri"/>
          <w:lang w:eastAsia="en-US"/>
        </w:rPr>
        <w:t>vyloučena</w:t>
      </w:r>
      <w:r w:rsidRPr="00D72BCA">
        <w:rPr>
          <w:rFonts w:eastAsia="Calibri"/>
          <w:lang w:eastAsia="en-US"/>
        </w:rPr>
        <w:t xml:space="preserve">. Do položkového výkazu činností (Příloha č. </w:t>
      </w:r>
      <w:r w:rsidR="009F701E">
        <w:rPr>
          <w:rFonts w:eastAsia="Calibri"/>
          <w:lang w:eastAsia="en-US"/>
        </w:rPr>
        <w:t>3</w:t>
      </w:r>
      <w:r w:rsidRPr="00D72BCA">
        <w:rPr>
          <w:rFonts w:eastAsia="Calibri"/>
          <w:lang w:eastAsia="en-US"/>
        </w:rPr>
        <w:t xml:space="preserve">) doplní dodavatel u položek 6.3.2 </w:t>
      </w:r>
      <w:proofErr w:type="gramStart"/>
      <w:r w:rsidRPr="00D72BCA">
        <w:rPr>
          <w:rFonts w:eastAsia="Calibri"/>
          <w:lang w:eastAsia="en-US"/>
        </w:rPr>
        <w:t>h)i</w:t>
      </w:r>
      <w:proofErr w:type="gramEnd"/>
      <w:r w:rsidRPr="00D72BCA">
        <w:rPr>
          <w:rFonts w:eastAsia="Calibri"/>
          <w:lang w:eastAsia="en-US"/>
        </w:rPr>
        <w:t>), 6.3.2 h)</w:t>
      </w:r>
      <w:proofErr w:type="spellStart"/>
      <w:r w:rsidRPr="00D72BCA">
        <w:rPr>
          <w:rFonts w:eastAsia="Calibri"/>
          <w:lang w:eastAsia="en-US"/>
        </w:rPr>
        <w:t>ii</w:t>
      </w:r>
      <w:proofErr w:type="spellEnd"/>
      <w:r w:rsidRPr="00D72BCA">
        <w:rPr>
          <w:rFonts w:eastAsia="Calibri"/>
          <w:lang w:eastAsia="en-US"/>
        </w:rPr>
        <w:t>), 6.3.2 h)</w:t>
      </w:r>
      <w:proofErr w:type="spellStart"/>
      <w:r w:rsidRPr="00D72BCA">
        <w:rPr>
          <w:rFonts w:eastAsia="Calibri"/>
          <w:lang w:eastAsia="en-US"/>
        </w:rPr>
        <w:t>iii</w:t>
      </w:r>
      <w:proofErr w:type="spellEnd"/>
      <w:r w:rsidRPr="00D72BCA">
        <w:rPr>
          <w:rFonts w:eastAsia="Calibri"/>
          <w:lang w:eastAsia="en-US"/>
        </w:rPr>
        <w:t xml:space="preserve">), 6.3.5i), 6.3.5ii), 6.3.5iii) a </w:t>
      </w:r>
      <w:bookmarkStart w:id="8" w:name="_Hlk68002067"/>
      <w:r w:rsidRPr="00D72BCA">
        <w:rPr>
          <w:rFonts w:eastAsia="Calibri"/>
          <w:lang w:eastAsia="en-US"/>
        </w:rPr>
        <w:t xml:space="preserve">6.3.4 </w:t>
      </w:r>
      <w:bookmarkEnd w:id="8"/>
      <w:r w:rsidRPr="00D72BCA">
        <w:rPr>
          <w:rFonts w:eastAsia="Calibri"/>
          <w:lang w:eastAsia="en-US"/>
        </w:rPr>
        <w:t xml:space="preserve">cenu služby za 1 MJ, která odpovídá nacenění u daného rozsahu služeb. Při plnění zakázky pak bude použita položka, která bude odpovídat skutečnému rozsahu plnění </w:t>
      </w:r>
      <w:r w:rsidRPr="00D72BCA">
        <w:rPr>
          <w:rFonts w:eastAsia="Calibri"/>
          <w:lang w:eastAsia="en-US"/>
        </w:rPr>
        <w:br/>
        <w:t>a počet měrných jednotek bude upřesněn podle skutečnosti</w:t>
      </w:r>
      <w:r>
        <w:rPr>
          <w:rFonts w:eastAsia="Calibri"/>
          <w:lang w:eastAsia="en-US"/>
        </w:rPr>
        <w:t>.</w:t>
      </w:r>
    </w:p>
    <w:p w14:paraId="5042CB6E" w14:textId="77405529" w:rsidR="009E27F1" w:rsidRDefault="009E27F1" w:rsidP="009E27F1">
      <w:pPr>
        <w:rPr>
          <w:rFonts w:eastAsia="Calibri"/>
          <w:lang w:eastAsia="en-US"/>
        </w:rPr>
      </w:pPr>
      <w:r w:rsidRPr="00B451DE">
        <w:rPr>
          <w:rFonts w:eastAsia="Calibri"/>
          <w:lang w:eastAsia="en-US"/>
        </w:rPr>
        <w:lastRenderedPageBreak/>
        <w:t>Dodavatel ve své nabídce na veřejnou zakázku uvede výši nabídkové ceny za předmět plnění vymezený v rámci této zadávací dokumentace, a to bez vyhrazené změny závazku ze smlouvy podle § 100 odst. 1 zákona.</w:t>
      </w:r>
      <w:r w:rsidRPr="0020307C">
        <w:rPr>
          <w:rFonts w:eastAsia="Calibri"/>
          <w:lang w:eastAsia="en-US"/>
        </w:rPr>
        <w:t xml:space="preserve"> </w:t>
      </w:r>
    </w:p>
    <w:p w14:paraId="057D3FC9" w14:textId="35E24C75" w:rsidR="00BB329E" w:rsidRPr="00BB329E" w:rsidRDefault="00BB329E" w:rsidP="009E27F1">
      <w:pPr>
        <w:rPr>
          <w:rFonts w:eastAsia="Calibri"/>
          <w:u w:val="single"/>
          <w:lang w:eastAsia="en-US"/>
        </w:rPr>
      </w:pPr>
      <w:r w:rsidRPr="00BB329E">
        <w:rPr>
          <w:rFonts w:eastAsia="Calibri"/>
          <w:u w:val="single"/>
          <w:lang w:eastAsia="en-US"/>
        </w:rPr>
        <w:t>Mimořádně nízká nabídková cena:</w:t>
      </w:r>
    </w:p>
    <w:p w14:paraId="2D83218A" w14:textId="77777777" w:rsidR="009E27F1" w:rsidRPr="003F3E2E" w:rsidRDefault="009E27F1" w:rsidP="009E27F1">
      <w:pPr>
        <w:rPr>
          <w:rFonts w:eastAsia="Calibri"/>
          <w:lang w:eastAsia="en-US"/>
        </w:rPr>
      </w:pPr>
      <w:r w:rsidRPr="00913A33">
        <w:rPr>
          <w:rFonts w:eastAsia="Calibri"/>
          <w:lang w:eastAsia="en-US"/>
        </w:rPr>
        <w:t xml:space="preserve">V rámci zadávacího řízení bude zadavatel také posuzovat nabídkové ceny dodavatelů </w:t>
      </w:r>
      <w:r>
        <w:rPr>
          <w:rFonts w:eastAsia="Calibri"/>
          <w:lang w:eastAsia="en-US"/>
        </w:rPr>
        <w:br/>
      </w:r>
      <w:r w:rsidRPr="00913A33">
        <w:rPr>
          <w:rFonts w:eastAsia="Calibri"/>
          <w:lang w:eastAsia="en-US"/>
        </w:rPr>
        <w:t>z hlediska toho, zda neo</w:t>
      </w:r>
      <w:r>
        <w:rPr>
          <w:rFonts w:eastAsia="Calibri"/>
          <w:lang w:eastAsia="en-US"/>
        </w:rPr>
        <w:t>b</w:t>
      </w:r>
      <w:r w:rsidRPr="00913A33">
        <w:rPr>
          <w:rFonts w:eastAsia="Calibri"/>
          <w:lang w:eastAsia="en-US"/>
        </w:rPr>
        <w:t>sahují mimořádně nízkou nabídkovou cenu.</w:t>
      </w:r>
      <w:r w:rsidRPr="003F3E2E">
        <w:rPr>
          <w:rFonts w:eastAsia="Calibri"/>
          <w:lang w:eastAsia="en-US"/>
        </w:rPr>
        <w:t xml:space="preserve"> </w:t>
      </w:r>
    </w:p>
    <w:p w14:paraId="1AAA7829" w14:textId="77777777" w:rsidR="009E27F1" w:rsidRPr="004A034C" w:rsidRDefault="009E27F1" w:rsidP="009E27F1">
      <w:pPr>
        <w:rPr>
          <w:rFonts w:eastAsia="Calibri"/>
          <w:lang w:eastAsia="en-US"/>
        </w:rPr>
      </w:pPr>
      <w:r w:rsidRPr="004A034C">
        <w:rPr>
          <w:rFonts w:eastAsia="Calibri"/>
          <w:lang w:eastAsia="en-US"/>
        </w:rPr>
        <w:t>Zadavatel pro identifikaci mimořádně nízké nabídkové ceny stanovuje toto pravidlo:</w:t>
      </w:r>
    </w:p>
    <w:p w14:paraId="18D08C3F" w14:textId="4CC4843C" w:rsidR="009E27F1" w:rsidRDefault="00DC7EA8" w:rsidP="00DC7EA8">
      <w:pPr>
        <w:rPr>
          <w:rFonts w:eastAsia="Calibri"/>
          <w:lang w:eastAsia="en-US"/>
        </w:rPr>
      </w:pPr>
      <w:r w:rsidRPr="00DC7EA8">
        <w:rPr>
          <w:rFonts w:eastAsia="Calibri"/>
          <w:lang w:eastAsia="en-US"/>
        </w:rPr>
        <w:t xml:space="preserve">Za mimořádně nízkou nabídkovou cenu bude považována taková cena, která se bude lišit </w:t>
      </w:r>
      <w:r>
        <w:rPr>
          <w:rFonts w:eastAsia="Calibri"/>
          <w:lang w:eastAsia="en-US"/>
        </w:rPr>
        <w:br/>
      </w:r>
      <w:r w:rsidRPr="00DC7EA8">
        <w:rPr>
          <w:rFonts w:eastAsia="Calibri"/>
          <w:lang w:eastAsia="en-US"/>
        </w:rPr>
        <w:t>o více než 20 % od průměru nabídkových cen a současně o více než 20 % od předpokládané hodnoty díla (bez předpokládané maximální hodnoty změn závazku ze smlouvy, vyhrazených podle § 100 odst. 1 zákona, uvedených v</w:t>
      </w:r>
      <w:r w:rsidR="00226EF5">
        <w:rPr>
          <w:rFonts w:eastAsia="Calibri"/>
          <w:lang w:eastAsia="en-US"/>
        </w:rPr>
        <w:t> </w:t>
      </w:r>
      <w:r w:rsidRPr="00DC7EA8">
        <w:rPr>
          <w:rFonts w:eastAsia="Calibri"/>
          <w:lang w:eastAsia="en-US"/>
        </w:rPr>
        <w:t>čl</w:t>
      </w:r>
      <w:r w:rsidR="00226EF5">
        <w:rPr>
          <w:rFonts w:eastAsia="Calibri"/>
          <w:lang w:eastAsia="en-US"/>
        </w:rPr>
        <w:t xml:space="preserve">. </w:t>
      </w:r>
      <w:r w:rsidRPr="000E09CE">
        <w:rPr>
          <w:rFonts w:eastAsia="Calibri"/>
          <w:lang w:eastAsia="en-US"/>
        </w:rPr>
        <w:t>17.</w:t>
      </w:r>
      <w:r w:rsidR="00226EF5" w:rsidRPr="000E09CE">
        <w:rPr>
          <w:rFonts w:eastAsia="Calibri"/>
          <w:lang w:eastAsia="en-US"/>
        </w:rPr>
        <w:t>4</w:t>
      </w:r>
      <w:r w:rsidR="00E73051" w:rsidRPr="000E09CE">
        <w:rPr>
          <w:rFonts w:eastAsia="Calibri"/>
          <w:lang w:eastAsia="en-US"/>
        </w:rPr>
        <w:t xml:space="preserve"> a čl. 3.6</w:t>
      </w:r>
      <w:r w:rsidRPr="00DC7EA8">
        <w:rPr>
          <w:rFonts w:eastAsia="Calibri"/>
          <w:lang w:eastAsia="en-US"/>
        </w:rPr>
        <w:t xml:space="preserve"> návrhu smlouvy o dílo, jejíž hodnota činí </w:t>
      </w:r>
      <w:r w:rsidR="00437347">
        <w:rPr>
          <w:rFonts w:eastAsia="Calibri"/>
          <w:lang w:eastAsia="en-US"/>
        </w:rPr>
        <w:t>10</w:t>
      </w:r>
      <w:r w:rsidRPr="00DC7EA8">
        <w:rPr>
          <w:rFonts w:eastAsia="Calibri"/>
          <w:lang w:eastAsia="en-US"/>
        </w:rPr>
        <w:t>% předpokládané hodnoty díla). Mimořádně nízká nabídková cena bude posuzována dle tohoto pravidla v případě, že v zadávacím řízení podají nabídku alespoň 3 účastníci. Bez ohledu na toto pravidlo bude zadavatel vždy posuzovat nabídkové ceny rovněž individuálně ve vztahu k</w:t>
      </w:r>
      <w:r w:rsidR="00317361">
        <w:rPr>
          <w:rFonts w:eastAsia="Calibri"/>
          <w:lang w:eastAsia="en-US"/>
        </w:rPr>
        <w:t> </w:t>
      </w:r>
      <w:r w:rsidRPr="00DC7EA8">
        <w:rPr>
          <w:rFonts w:eastAsia="Calibri"/>
          <w:lang w:eastAsia="en-US"/>
        </w:rPr>
        <w:t>předmětu plnění veřejné zakázky.</w:t>
      </w:r>
    </w:p>
    <w:p w14:paraId="32951039" w14:textId="03FE258F" w:rsidR="009E27F1" w:rsidRPr="003F3E2E" w:rsidRDefault="00033718" w:rsidP="009E27F1">
      <w:r>
        <w:t>Dodavatelé ocení všechny položky uvedené v položkovém výkazu činnosti. Oceněním položky se rozumí stanovení jednotkové ceny v Kč bez DPH hodnotou vyšší než 0</w:t>
      </w:r>
      <w:r w:rsidR="005F628E">
        <w:t xml:space="preserve"> Kč</w:t>
      </w:r>
      <w:r>
        <w:t>.</w:t>
      </w:r>
    </w:p>
    <w:p w14:paraId="21DAF8C9" w14:textId="4CE6B419" w:rsidR="005C4671" w:rsidRPr="00F937D5" w:rsidRDefault="005C4671" w:rsidP="00F937D5">
      <w:pPr>
        <w:pStyle w:val="Nadpis2"/>
      </w:pPr>
      <w:r w:rsidRPr="00F937D5">
        <w:t>Stanovení nabídkové ceny</w:t>
      </w:r>
    </w:p>
    <w:p w14:paraId="68870145" w14:textId="336DA1DA" w:rsidR="005C4671" w:rsidRPr="003F3E2E" w:rsidRDefault="006932B4" w:rsidP="004D70AB">
      <w:r>
        <w:t>N</w:t>
      </w:r>
      <w:r w:rsidR="005C4671" w:rsidRPr="003F3E2E">
        <w:t>abídková cena pro rozsah předmětu plnění veřejné zakázky bude stanovena jako nejvýše přípustná</w:t>
      </w:r>
      <w:r w:rsidR="002670D2">
        <w:t>, závazná po celou dobu plnění veřejné zakázky (s výjimkami upravenými ve smlouvě o dílo)</w:t>
      </w:r>
      <w:r w:rsidR="005C4671" w:rsidRPr="003F3E2E">
        <w:t xml:space="preserve"> a uvedena v české měně (v korunách českých) v členění na:</w:t>
      </w:r>
    </w:p>
    <w:p w14:paraId="66412C59" w14:textId="735C6C87" w:rsidR="005C4671" w:rsidRPr="004D70AB" w:rsidRDefault="005C4671" w:rsidP="004D70AB">
      <w:pPr>
        <w:pStyle w:val="Odrky"/>
        <w:rPr>
          <w:b/>
        </w:rPr>
      </w:pPr>
      <w:r w:rsidRPr="004D70AB">
        <w:rPr>
          <w:b/>
        </w:rPr>
        <w:t>nabídkovou cenu</w:t>
      </w:r>
      <w:r w:rsidR="002252CE" w:rsidRPr="004D70AB">
        <w:rPr>
          <w:b/>
        </w:rPr>
        <w:t xml:space="preserve"> v Kč</w:t>
      </w:r>
      <w:r w:rsidRPr="004D70AB">
        <w:rPr>
          <w:b/>
        </w:rPr>
        <w:t xml:space="preserve"> bez DPH,</w:t>
      </w:r>
    </w:p>
    <w:p w14:paraId="6D4F45B8" w14:textId="08FC88A2" w:rsidR="005C4671" w:rsidRPr="004D70AB" w:rsidRDefault="005C4671" w:rsidP="004D70AB">
      <w:pPr>
        <w:pStyle w:val="Odrky"/>
        <w:rPr>
          <w:b/>
        </w:rPr>
      </w:pPr>
      <w:r w:rsidRPr="004D70AB">
        <w:rPr>
          <w:b/>
        </w:rPr>
        <w:t>sazbu (v %) a výši DPH</w:t>
      </w:r>
      <w:r w:rsidR="002252CE" w:rsidRPr="004D70AB">
        <w:rPr>
          <w:b/>
        </w:rPr>
        <w:t xml:space="preserve"> v Kč</w:t>
      </w:r>
      <w:r w:rsidRPr="004D70AB">
        <w:rPr>
          <w:b/>
        </w:rPr>
        <w:t xml:space="preserve"> a,</w:t>
      </w:r>
    </w:p>
    <w:p w14:paraId="1532998F" w14:textId="374C17FC" w:rsidR="005C4671" w:rsidRPr="004D70AB" w:rsidRDefault="005C4671" w:rsidP="004D70AB">
      <w:pPr>
        <w:pStyle w:val="Odrky"/>
        <w:rPr>
          <w:b/>
        </w:rPr>
      </w:pPr>
      <w:r w:rsidRPr="004D70AB">
        <w:rPr>
          <w:b/>
        </w:rPr>
        <w:t xml:space="preserve">nabídkovou cenu </w:t>
      </w:r>
      <w:r w:rsidR="002252CE" w:rsidRPr="004D70AB">
        <w:rPr>
          <w:b/>
        </w:rPr>
        <w:t xml:space="preserve">v Kč </w:t>
      </w:r>
      <w:r w:rsidRPr="004D70AB">
        <w:rPr>
          <w:b/>
        </w:rPr>
        <w:t>včetně DPH.</w:t>
      </w:r>
    </w:p>
    <w:p w14:paraId="5139C436" w14:textId="77777777" w:rsidR="005C4671" w:rsidRPr="004D70AB" w:rsidRDefault="005C4671" w:rsidP="004D70AB">
      <w:pPr>
        <w:rPr>
          <w:b/>
          <w:u w:val="single"/>
        </w:rPr>
      </w:pPr>
      <w:r w:rsidRPr="004D70AB">
        <w:rPr>
          <w:b/>
          <w:u w:val="single"/>
        </w:rPr>
        <w:t>Za správnost stanovené sazby DPH nese odpovědnost dodavatel.</w:t>
      </w:r>
    </w:p>
    <w:p w14:paraId="36C25D57" w14:textId="5262E780" w:rsidR="005C4671" w:rsidRPr="00F937D5" w:rsidRDefault="005C4671" w:rsidP="00F937D5">
      <w:pPr>
        <w:pStyle w:val="Nadpis2"/>
      </w:pPr>
      <w:r w:rsidRPr="00F937D5">
        <w:t xml:space="preserve">Doložení výpočtu nabídkové ceny </w:t>
      </w:r>
    </w:p>
    <w:p w14:paraId="59839909" w14:textId="5EB4952B" w:rsidR="005C4671" w:rsidRPr="003F3E2E" w:rsidRDefault="007D6268" w:rsidP="004D70AB">
      <w:pPr>
        <w:rPr>
          <w:snapToGrid w:val="0"/>
        </w:rPr>
      </w:pPr>
      <w:r w:rsidRPr="003F3E2E">
        <w:t xml:space="preserve">Dodavatel je povinen ve své nabídce předložit kalkulaci nabídkové ceny, a to s použitím tabulky se specifikací jednotlivých činností, která </w:t>
      </w:r>
      <w:r w:rsidRPr="000E09CE">
        <w:t xml:space="preserve">je Přílohou č. </w:t>
      </w:r>
      <w:r w:rsidR="000E09CE" w:rsidRPr="000E09CE">
        <w:t>3</w:t>
      </w:r>
      <w:r w:rsidRPr="000E09CE">
        <w:t xml:space="preserve"> této</w:t>
      </w:r>
      <w:r w:rsidRPr="003F3E2E">
        <w:t xml:space="preserve"> zadávací dokumentace. Současně dodavatel doplní nabídkovou cenu i </w:t>
      </w:r>
      <w:r w:rsidR="00F82822">
        <w:t>do závazného návrhu s</w:t>
      </w:r>
      <w:r w:rsidRPr="003F3E2E">
        <w:t>mlouvy, kter</w:t>
      </w:r>
      <w:r w:rsidR="001B73B3">
        <w:t>ý</w:t>
      </w:r>
      <w:r w:rsidRPr="003F3E2E">
        <w:t xml:space="preserve"> </w:t>
      </w:r>
      <w:r w:rsidRPr="000E09CE">
        <w:t xml:space="preserve">je Přílohou č. </w:t>
      </w:r>
      <w:r w:rsidR="000E09CE" w:rsidRPr="000E09CE">
        <w:t>2</w:t>
      </w:r>
      <w:r w:rsidRPr="000E09CE">
        <w:t xml:space="preserve"> této</w:t>
      </w:r>
      <w:r w:rsidRPr="003F3E2E">
        <w:t xml:space="preserve"> zadávací dokumentace</w:t>
      </w:r>
      <w:r w:rsidR="00437347">
        <w:t>.</w:t>
      </w:r>
      <w:r w:rsidR="005C4671" w:rsidRPr="003F3E2E">
        <w:rPr>
          <w:snapToGrid w:val="0"/>
        </w:rPr>
        <w:t xml:space="preserve"> </w:t>
      </w:r>
    </w:p>
    <w:p w14:paraId="2657FAB4" w14:textId="38E93275" w:rsidR="005C4671" w:rsidRPr="00F937D5" w:rsidRDefault="005C4671" w:rsidP="00F937D5">
      <w:pPr>
        <w:pStyle w:val="Nadpis2"/>
      </w:pPr>
      <w:r w:rsidRPr="00F937D5">
        <w:t xml:space="preserve">Ocenění </w:t>
      </w:r>
      <w:r w:rsidR="008745EE" w:rsidRPr="00F937D5">
        <w:t xml:space="preserve">položkových </w:t>
      </w:r>
      <w:r w:rsidRPr="00F937D5">
        <w:t xml:space="preserve">výkazů </w:t>
      </w:r>
      <w:r w:rsidR="00DE59DE" w:rsidRPr="00F937D5">
        <w:t xml:space="preserve">činnosti </w:t>
      </w:r>
      <w:r w:rsidRPr="00F937D5">
        <w:t>předložených zadavatelem</w:t>
      </w:r>
    </w:p>
    <w:p w14:paraId="18398550" w14:textId="03F39C73" w:rsidR="001D39F1" w:rsidRDefault="005C4671" w:rsidP="004D70AB">
      <w:pPr>
        <w:rPr>
          <w:snapToGrid w:val="0"/>
        </w:rPr>
      </w:pPr>
      <w:r w:rsidRPr="003F3E2E">
        <w:rPr>
          <w:snapToGrid w:val="0"/>
        </w:rPr>
        <w:t xml:space="preserve">Za soulad dodavatelem oceněných </w:t>
      </w:r>
      <w:r w:rsidR="008745EE">
        <w:rPr>
          <w:snapToGrid w:val="0"/>
        </w:rPr>
        <w:t xml:space="preserve">položkových </w:t>
      </w:r>
      <w:r w:rsidRPr="003F3E2E">
        <w:rPr>
          <w:snapToGrid w:val="0"/>
        </w:rPr>
        <w:t xml:space="preserve">výkazů </w:t>
      </w:r>
      <w:r w:rsidR="00E070F5" w:rsidRPr="003F3E2E">
        <w:rPr>
          <w:snapToGrid w:val="0"/>
        </w:rPr>
        <w:t>činností</w:t>
      </w:r>
      <w:r w:rsidRPr="003F3E2E">
        <w:rPr>
          <w:snapToGrid w:val="0"/>
        </w:rPr>
        <w:t xml:space="preserve"> a zadavatelem předložených neoceněných </w:t>
      </w:r>
      <w:r w:rsidR="008745EE">
        <w:rPr>
          <w:snapToGrid w:val="0"/>
        </w:rPr>
        <w:t xml:space="preserve">položkových </w:t>
      </w:r>
      <w:r w:rsidRPr="003F3E2E">
        <w:rPr>
          <w:snapToGrid w:val="0"/>
        </w:rPr>
        <w:t xml:space="preserve">výkazů </w:t>
      </w:r>
      <w:r w:rsidR="00E070F5" w:rsidRPr="003F3E2E">
        <w:rPr>
          <w:snapToGrid w:val="0"/>
        </w:rPr>
        <w:t>činností</w:t>
      </w:r>
      <w:r w:rsidRPr="003F3E2E">
        <w:rPr>
          <w:snapToGrid w:val="0"/>
        </w:rPr>
        <w:t xml:space="preserve"> je odpovědný dodavatel (má se na mysli soulad jak v</w:t>
      </w:r>
      <w:r w:rsidR="00756098">
        <w:rPr>
          <w:snapToGrid w:val="0"/>
        </w:rPr>
        <w:t> </w:t>
      </w:r>
      <w:r w:rsidRPr="003F3E2E">
        <w:rPr>
          <w:snapToGrid w:val="0"/>
        </w:rPr>
        <w:t>množství</w:t>
      </w:r>
      <w:r w:rsidR="00756098">
        <w:rPr>
          <w:snapToGrid w:val="0"/>
        </w:rPr>
        <w:t>,</w:t>
      </w:r>
      <w:r w:rsidRPr="003F3E2E">
        <w:rPr>
          <w:snapToGrid w:val="0"/>
        </w:rPr>
        <w:t xml:space="preserve"> tak v definované kvalitě). </w:t>
      </w:r>
    </w:p>
    <w:p w14:paraId="66F9E53A" w14:textId="1BDBDADB" w:rsidR="006C141F" w:rsidRDefault="007F50AA" w:rsidP="004D70AB">
      <w:pPr>
        <w:rPr>
          <w:snapToGrid w:val="0"/>
        </w:rPr>
      </w:pPr>
      <w:r w:rsidRPr="003206F2">
        <w:rPr>
          <w:snapToGrid w:val="0"/>
        </w:rPr>
        <w:t xml:space="preserve">Dodavatel není oprávněn v předložených neoceněných </w:t>
      </w:r>
      <w:r w:rsidR="008745EE">
        <w:rPr>
          <w:snapToGrid w:val="0"/>
        </w:rPr>
        <w:t xml:space="preserve">položkových </w:t>
      </w:r>
      <w:r w:rsidRPr="003206F2">
        <w:rPr>
          <w:snapToGrid w:val="0"/>
        </w:rPr>
        <w:t xml:space="preserve">výkazech činnosti vyplňovat jiné položky než ty, které jsou zadavatelem označené pro vyplnění, nebo je výslovně uvedeno, že </w:t>
      </w:r>
      <w:r w:rsidR="00137C7A">
        <w:rPr>
          <w:snapToGrid w:val="0"/>
        </w:rPr>
        <w:t xml:space="preserve">je </w:t>
      </w:r>
      <w:r w:rsidRPr="003206F2">
        <w:rPr>
          <w:snapToGrid w:val="0"/>
        </w:rPr>
        <w:t xml:space="preserve">má dodavatel doplnit. V případě, že dodavatel vyplní, změní či jinak upraví neoceněné </w:t>
      </w:r>
      <w:r w:rsidR="008745EE">
        <w:rPr>
          <w:snapToGrid w:val="0"/>
        </w:rPr>
        <w:t xml:space="preserve">položkové </w:t>
      </w:r>
      <w:r w:rsidRPr="003206F2">
        <w:rPr>
          <w:snapToGrid w:val="0"/>
        </w:rPr>
        <w:t>výkazy činností, než jak je umožněno zadavatelem, může tato skutečnost vést k vyloučení dodavatele z další účasti v zadávacím řízení.</w:t>
      </w:r>
    </w:p>
    <w:p w14:paraId="56ECA1C6" w14:textId="44712921" w:rsidR="005C4671" w:rsidRDefault="005C4671" w:rsidP="00D37C84">
      <w:pPr>
        <w:pStyle w:val="Nadpis2"/>
        <w:keepNext w:val="0"/>
        <w:keepLines w:val="0"/>
      </w:pPr>
      <w:r w:rsidRPr="00F937D5">
        <w:t>Platební podmínky</w:t>
      </w:r>
    </w:p>
    <w:p w14:paraId="4443B121" w14:textId="6F8AFF68" w:rsidR="008068FF" w:rsidRPr="008068FF" w:rsidRDefault="008068FF" w:rsidP="008068FF">
      <w:r>
        <w:t xml:space="preserve">Veškeré závazné platební podmínky jsou vymezeny ve vzoru smlouvy o dílo, jež </w:t>
      </w:r>
      <w:proofErr w:type="gramStart"/>
      <w:r>
        <w:t>tvoří</w:t>
      </w:r>
      <w:proofErr w:type="gramEnd"/>
      <w:r>
        <w:t xml:space="preserve"> </w:t>
      </w:r>
      <w:r w:rsidR="007B4867" w:rsidRPr="000E09CE">
        <w:t>P</w:t>
      </w:r>
      <w:r w:rsidRPr="000E09CE">
        <w:t xml:space="preserve">řílohu č. </w:t>
      </w:r>
      <w:r w:rsidR="000E09CE">
        <w:t>2</w:t>
      </w:r>
      <w:r>
        <w:t xml:space="preserve"> této zadávací dokumentace.</w:t>
      </w:r>
    </w:p>
    <w:p w14:paraId="220853A3" w14:textId="78D89E78" w:rsidR="005C4671" w:rsidRPr="00F937D5" w:rsidRDefault="005C4671" w:rsidP="00F937D5">
      <w:pPr>
        <w:pStyle w:val="Nadpis2"/>
      </w:pPr>
      <w:r w:rsidRPr="00F937D5">
        <w:lastRenderedPageBreak/>
        <w:t>Podmínky změny nabídkové ceny</w:t>
      </w:r>
    </w:p>
    <w:p w14:paraId="4A0B0B3C" w14:textId="0514331B" w:rsidR="005C4671" w:rsidRPr="003F3E2E" w:rsidRDefault="005C4671" w:rsidP="004D70AB">
      <w:pPr>
        <w:rPr>
          <w:snapToGrid w:val="0"/>
        </w:rPr>
      </w:pPr>
      <w:r w:rsidRPr="003F3E2E">
        <w:rPr>
          <w:snapToGrid w:val="0"/>
        </w:rPr>
        <w:t>Změna nabídkové ceny je možná v případě, že v průběhu realizace předmětu plnění veřejné zakázky dojde ke změnám sazeb DPH. V tomto případě bude celková nabídková cena upravena podle výše sazeb DPH platných v době vzniku zdanitelného plnění.</w:t>
      </w:r>
      <w:r w:rsidR="00820B7E">
        <w:rPr>
          <w:snapToGrid w:val="0"/>
        </w:rPr>
        <w:t xml:space="preserve"> </w:t>
      </w:r>
      <w:r w:rsidR="000231DB" w:rsidRPr="00660973">
        <w:rPr>
          <w:snapToGrid w:val="0"/>
        </w:rPr>
        <w:t>Nabídkovou cenu je možno změnit rovněž v</w:t>
      </w:r>
      <w:r w:rsidR="00675155" w:rsidRPr="00660973">
        <w:rPr>
          <w:snapToGrid w:val="0"/>
        </w:rPr>
        <w:t> </w:t>
      </w:r>
      <w:r w:rsidR="000231DB" w:rsidRPr="00660973">
        <w:rPr>
          <w:snapToGrid w:val="0"/>
        </w:rPr>
        <w:t>případě</w:t>
      </w:r>
      <w:r w:rsidR="00675155" w:rsidRPr="00660973">
        <w:rPr>
          <w:snapToGrid w:val="0"/>
        </w:rPr>
        <w:t xml:space="preserve"> </w:t>
      </w:r>
      <w:r w:rsidR="00E5003B" w:rsidRPr="00660973">
        <w:rPr>
          <w:snapToGrid w:val="0"/>
        </w:rPr>
        <w:t xml:space="preserve">zohlednění inflace, a to </w:t>
      </w:r>
      <w:r w:rsidR="0097405C" w:rsidRPr="00660973">
        <w:rPr>
          <w:snapToGrid w:val="0"/>
        </w:rPr>
        <w:t xml:space="preserve">výhradně </w:t>
      </w:r>
      <w:r w:rsidR="003B64B4" w:rsidRPr="00660973">
        <w:rPr>
          <w:snapToGrid w:val="0"/>
        </w:rPr>
        <w:t>podle podmínek uvedených v článku 3.6 smlouvy</w:t>
      </w:r>
      <w:r w:rsidR="00C52997" w:rsidRPr="00660973">
        <w:rPr>
          <w:snapToGrid w:val="0"/>
        </w:rPr>
        <w:t>.</w:t>
      </w:r>
    </w:p>
    <w:p w14:paraId="09AFC50A" w14:textId="77777777" w:rsidR="0033110A" w:rsidRPr="00B451DE" w:rsidRDefault="0033110A" w:rsidP="003579CE">
      <w:pPr>
        <w:pStyle w:val="Nadpis2"/>
      </w:pPr>
      <w:r w:rsidRPr="00B451DE">
        <w:t xml:space="preserve">VYHRAZENÉ ZMĚNY ROZSAHU SLUŽEB </w:t>
      </w:r>
    </w:p>
    <w:p w14:paraId="70090525" w14:textId="5AF56F33" w:rsidR="00B451DE" w:rsidRDefault="0033110A" w:rsidP="004D70AB">
      <w:r w:rsidRPr="00B451DE">
        <w:t>Zadavatel si podle § 100 odst. 1 zákona vyhrazuje právo kdykoliv v průběhu plnění předmětu veřejné zakázky, a to způsobem a za podmínek uvedených v</w:t>
      </w:r>
      <w:r w:rsidR="007B4867">
        <w:t> příslušném článku</w:t>
      </w:r>
      <w:r w:rsidRPr="00B451DE">
        <w:t xml:space="preserve"> závazného návrhu smlouvy, který je </w:t>
      </w:r>
      <w:r w:rsidR="007B4867" w:rsidRPr="000E09CE">
        <w:t>P</w:t>
      </w:r>
      <w:r w:rsidRPr="000E09CE">
        <w:t xml:space="preserve">řílohou č. </w:t>
      </w:r>
      <w:r w:rsidR="000E09CE" w:rsidRPr="000E09CE">
        <w:t xml:space="preserve">2 </w:t>
      </w:r>
      <w:r w:rsidRPr="000E09CE">
        <w:t>zadávací</w:t>
      </w:r>
      <w:r w:rsidRPr="00B451DE">
        <w:t xml:space="preserve"> dokumentace, snížit nebo zvýšit rozsah jednotlivých služeb s tím, že jejich zadání bude řešeno v souladu se zákonem.</w:t>
      </w:r>
    </w:p>
    <w:p w14:paraId="71DEA53C" w14:textId="68F9F21A" w:rsidR="00AC30F7" w:rsidRPr="003F3E2E" w:rsidRDefault="005C4671" w:rsidP="004D70AB">
      <w:pPr>
        <w:rPr>
          <w:b/>
        </w:rPr>
      </w:pPr>
      <w:r w:rsidRPr="003F3E2E">
        <w:t>Zadavatel uhradí pouze takové poskytnuté plnění, které odebere, s tím, že v souvislosti s</w:t>
      </w:r>
      <w:r w:rsidR="00DF5B2B">
        <w:t> </w:t>
      </w:r>
      <w:r w:rsidRPr="003F3E2E">
        <w:t>touto skutečností nebudou ze strany vybraných dodavatelů uplatňovány žádné sankce či náhrada škody.</w:t>
      </w:r>
    </w:p>
    <w:p w14:paraId="73887F7E" w14:textId="67222DD7" w:rsidR="001D39F1" w:rsidRPr="005601D3" w:rsidRDefault="001D39F1" w:rsidP="005601D3">
      <w:pPr>
        <w:pStyle w:val="Nadpis1"/>
        <w:rPr>
          <w:snapToGrid w:val="0"/>
        </w:rPr>
      </w:pPr>
      <w:r w:rsidRPr="005601D3">
        <w:rPr>
          <w:snapToGrid w:val="0"/>
        </w:rPr>
        <w:t>Zadávací lhůta a požadavek na poskytnutí jistoty</w:t>
      </w:r>
    </w:p>
    <w:p w14:paraId="6D3E6699" w14:textId="21DEB22C" w:rsidR="001D39F1" w:rsidRPr="00F937D5" w:rsidRDefault="001D39F1" w:rsidP="00F937D5">
      <w:pPr>
        <w:pStyle w:val="Nadpis2"/>
      </w:pPr>
      <w:r w:rsidRPr="00F937D5">
        <w:t>Zadávací lhůta</w:t>
      </w:r>
    </w:p>
    <w:p w14:paraId="3F89F3BE" w14:textId="2A11DCCC" w:rsidR="000400DE" w:rsidRPr="003F3E2E" w:rsidRDefault="000400DE" w:rsidP="004D70AB">
      <w:r w:rsidRPr="003F3E2E">
        <w:t>Zadavatel nestanovuje zadávací lhůtu</w:t>
      </w:r>
      <w:r w:rsidR="00317361">
        <w:t>.</w:t>
      </w:r>
    </w:p>
    <w:p w14:paraId="36B596E1" w14:textId="48B9CBFD" w:rsidR="001D39F1" w:rsidRPr="00F937D5" w:rsidRDefault="001D39F1" w:rsidP="00F937D5">
      <w:pPr>
        <w:pStyle w:val="Nadpis2"/>
      </w:pPr>
      <w:r w:rsidRPr="00F937D5">
        <w:t>Poskytnutí jistoty</w:t>
      </w:r>
    </w:p>
    <w:p w14:paraId="6F69FE0B" w14:textId="1700EA50" w:rsidR="001D39F1" w:rsidRPr="0098773D" w:rsidRDefault="001D39F1" w:rsidP="004D70AB">
      <w:r w:rsidRPr="0098773D">
        <w:t xml:space="preserve">Zadavatel nepožaduje, aby </w:t>
      </w:r>
      <w:r w:rsidR="00224F8B" w:rsidRPr="0098773D">
        <w:t>účastník</w:t>
      </w:r>
      <w:r w:rsidRPr="0098773D">
        <w:t xml:space="preserve"> k zajištění svých povinností vyplývajících z účasti v zadávacím řízení poskytl jistotu ve smyslu § </w:t>
      </w:r>
      <w:r w:rsidR="005B358A" w:rsidRPr="0098773D">
        <w:t>41</w:t>
      </w:r>
      <w:r w:rsidRPr="0098773D">
        <w:t xml:space="preserve"> zákona.</w:t>
      </w:r>
    </w:p>
    <w:p w14:paraId="5FCF913D" w14:textId="2594D15F" w:rsidR="001D39F1" w:rsidRPr="005601D3" w:rsidRDefault="0044521D" w:rsidP="005601D3">
      <w:pPr>
        <w:pStyle w:val="Nadpis1"/>
        <w:rPr>
          <w:snapToGrid w:val="0"/>
        </w:rPr>
      </w:pPr>
      <w:r w:rsidRPr="005601D3">
        <w:rPr>
          <w:snapToGrid w:val="0"/>
        </w:rPr>
        <w:t>Hodnotící kritéria pro zadání veřejné zakázky</w:t>
      </w:r>
    </w:p>
    <w:p w14:paraId="3903B378" w14:textId="0C0413B0" w:rsidR="009E7BF2" w:rsidRPr="00F937D5" w:rsidRDefault="00E4547B" w:rsidP="00F937D5">
      <w:pPr>
        <w:pStyle w:val="Nadpis2"/>
      </w:pPr>
      <w:r w:rsidRPr="00F937D5">
        <w:t>H</w:t>
      </w:r>
      <w:r w:rsidR="009E7BF2" w:rsidRPr="00F937D5">
        <w:t>odnotící kritérium pro zadání veřejné zakázky</w:t>
      </w:r>
    </w:p>
    <w:p w14:paraId="5141F6BE" w14:textId="1D323B61" w:rsidR="00974540" w:rsidRDefault="00974540" w:rsidP="004D70AB">
      <w:r w:rsidRPr="000C385D">
        <w:t>Pro zadání veřejné zakázky zadavatel stanovil v rámci hodnocení dle ekonomické výhodnosti nabídky tato kritéria hodnocení:</w:t>
      </w:r>
    </w:p>
    <w:p w14:paraId="14480BFD" w14:textId="77777777" w:rsidR="0098773D" w:rsidRDefault="0098773D" w:rsidP="004D70AB"/>
    <w:tbl>
      <w:tblPr>
        <w:tblW w:w="0" w:type="auto"/>
        <w:tblInd w:w="1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495"/>
        <w:gridCol w:w="1534"/>
      </w:tblGrid>
      <w:tr w:rsidR="0098773D" w:rsidRPr="005A6AA2" w14:paraId="376D26F8" w14:textId="77777777" w:rsidTr="00B06137">
        <w:tc>
          <w:tcPr>
            <w:tcW w:w="7495" w:type="dxa"/>
            <w:shd w:val="pct15" w:color="auto" w:fill="auto"/>
            <w:vAlign w:val="center"/>
          </w:tcPr>
          <w:p w14:paraId="26348049" w14:textId="77777777" w:rsidR="0098773D" w:rsidRPr="005A6AA2" w:rsidRDefault="0098773D" w:rsidP="00B06137">
            <w:pPr>
              <w:spacing w:before="120"/>
              <w:rPr>
                <w:rFonts w:cs="Arial"/>
                <w:b/>
                <w:szCs w:val="20"/>
              </w:rPr>
            </w:pPr>
            <w:r w:rsidRPr="005A6AA2">
              <w:rPr>
                <w:rFonts w:cs="Arial"/>
                <w:b/>
                <w:szCs w:val="20"/>
              </w:rPr>
              <w:t>Název</w:t>
            </w:r>
            <w:r>
              <w:rPr>
                <w:rFonts w:cs="Arial"/>
                <w:b/>
                <w:szCs w:val="20"/>
              </w:rPr>
              <w:t xml:space="preserve"> </w:t>
            </w:r>
            <w:r w:rsidRPr="005A6AA2">
              <w:rPr>
                <w:rFonts w:cs="Arial"/>
                <w:b/>
                <w:szCs w:val="20"/>
              </w:rPr>
              <w:t>hodnotícího kritéria</w:t>
            </w:r>
          </w:p>
        </w:tc>
        <w:tc>
          <w:tcPr>
            <w:tcW w:w="1534" w:type="dxa"/>
            <w:shd w:val="pct15" w:color="auto" w:fill="auto"/>
            <w:vAlign w:val="center"/>
          </w:tcPr>
          <w:p w14:paraId="472A28D4" w14:textId="77777777" w:rsidR="0098773D" w:rsidRPr="005A6AA2" w:rsidRDefault="0098773D" w:rsidP="00B06137">
            <w:pPr>
              <w:spacing w:before="120"/>
              <w:jc w:val="center"/>
              <w:rPr>
                <w:rFonts w:cs="Arial"/>
                <w:b/>
                <w:szCs w:val="20"/>
              </w:rPr>
            </w:pPr>
            <w:r w:rsidRPr="005A6AA2">
              <w:rPr>
                <w:rFonts w:cs="Arial"/>
                <w:b/>
                <w:szCs w:val="20"/>
              </w:rPr>
              <w:t>Váha</w:t>
            </w:r>
          </w:p>
        </w:tc>
      </w:tr>
      <w:tr w:rsidR="0098773D" w:rsidRPr="005A6AA2" w14:paraId="7840C333" w14:textId="77777777" w:rsidTr="00B06137">
        <w:tc>
          <w:tcPr>
            <w:tcW w:w="7495" w:type="dxa"/>
            <w:vAlign w:val="center"/>
          </w:tcPr>
          <w:p w14:paraId="717CC112" w14:textId="77777777" w:rsidR="0098773D" w:rsidRPr="005A6AA2" w:rsidRDefault="0098773D" w:rsidP="00B06137">
            <w:pPr>
              <w:spacing w:before="120"/>
              <w:rPr>
                <w:rFonts w:cs="Arial"/>
                <w:szCs w:val="20"/>
              </w:rPr>
            </w:pPr>
            <w:r w:rsidRPr="00D27150">
              <w:rPr>
                <w:rFonts w:cs="Arial"/>
                <w:szCs w:val="20"/>
              </w:rPr>
              <w:t>1.</w:t>
            </w:r>
            <w:r>
              <w:rPr>
                <w:rFonts w:cs="Arial"/>
                <w:szCs w:val="20"/>
              </w:rPr>
              <w:t xml:space="preserve"> </w:t>
            </w:r>
            <w:r w:rsidRPr="00D27150">
              <w:rPr>
                <w:rFonts w:cs="Arial"/>
                <w:szCs w:val="20"/>
              </w:rPr>
              <w:t>Celková nabídková cena v Kč bez DPH</w:t>
            </w:r>
            <w:r w:rsidRPr="00D27150">
              <w:rPr>
                <w:rFonts w:cs="Arial"/>
                <w:szCs w:val="20"/>
              </w:rPr>
              <w:tab/>
            </w:r>
          </w:p>
        </w:tc>
        <w:tc>
          <w:tcPr>
            <w:tcW w:w="1534" w:type="dxa"/>
            <w:vAlign w:val="center"/>
          </w:tcPr>
          <w:p w14:paraId="5A07CC98" w14:textId="77777777" w:rsidR="0098773D" w:rsidRPr="005A6AA2" w:rsidRDefault="0098773D" w:rsidP="00B06137">
            <w:pPr>
              <w:spacing w:before="120"/>
              <w:jc w:val="center"/>
              <w:rPr>
                <w:rFonts w:cs="Arial"/>
                <w:szCs w:val="20"/>
              </w:rPr>
            </w:pPr>
            <w:r>
              <w:rPr>
                <w:rFonts w:cs="Arial"/>
                <w:szCs w:val="20"/>
              </w:rPr>
              <w:t xml:space="preserve">90 </w:t>
            </w:r>
            <w:r w:rsidRPr="005A6AA2">
              <w:rPr>
                <w:rFonts w:cs="Arial"/>
                <w:szCs w:val="20"/>
              </w:rPr>
              <w:t>%</w:t>
            </w:r>
          </w:p>
        </w:tc>
      </w:tr>
      <w:tr w:rsidR="0098773D" w:rsidRPr="005A6AA2" w14:paraId="58F35585" w14:textId="77777777" w:rsidTr="00B06137">
        <w:tc>
          <w:tcPr>
            <w:tcW w:w="7495" w:type="dxa"/>
            <w:vAlign w:val="center"/>
          </w:tcPr>
          <w:p w14:paraId="678D6F84" w14:textId="77777777" w:rsidR="0098773D" w:rsidRPr="005A6AA2" w:rsidRDefault="0098773D" w:rsidP="00B06137">
            <w:pPr>
              <w:spacing w:before="120"/>
              <w:rPr>
                <w:rFonts w:cs="Arial"/>
                <w:szCs w:val="20"/>
              </w:rPr>
            </w:pPr>
            <w:r>
              <w:rPr>
                <w:rFonts w:cs="Arial"/>
                <w:szCs w:val="20"/>
              </w:rPr>
              <w:t>2</w:t>
            </w:r>
            <w:r w:rsidRPr="00D27150">
              <w:rPr>
                <w:rFonts w:cs="Arial"/>
                <w:szCs w:val="20"/>
              </w:rPr>
              <w:t>.</w:t>
            </w:r>
            <w:r>
              <w:rPr>
                <w:rFonts w:cs="Arial"/>
                <w:szCs w:val="20"/>
              </w:rPr>
              <w:t xml:space="preserve"> </w:t>
            </w:r>
            <w:r w:rsidRPr="00D27150">
              <w:rPr>
                <w:rFonts w:cs="Arial"/>
                <w:szCs w:val="20"/>
              </w:rPr>
              <w:t>Délka záruční lhůty</w:t>
            </w:r>
            <w:r>
              <w:rPr>
                <w:rFonts w:cs="Arial"/>
                <w:szCs w:val="20"/>
              </w:rPr>
              <w:t xml:space="preserve"> v měsících</w:t>
            </w:r>
          </w:p>
        </w:tc>
        <w:tc>
          <w:tcPr>
            <w:tcW w:w="1534" w:type="dxa"/>
            <w:vAlign w:val="center"/>
          </w:tcPr>
          <w:p w14:paraId="37FBFBB0" w14:textId="77777777" w:rsidR="0098773D" w:rsidRPr="005A6AA2" w:rsidRDefault="0098773D" w:rsidP="00B06137">
            <w:pPr>
              <w:spacing w:before="120"/>
              <w:jc w:val="center"/>
              <w:rPr>
                <w:rFonts w:cs="Arial"/>
                <w:szCs w:val="20"/>
              </w:rPr>
            </w:pPr>
            <w:r>
              <w:rPr>
                <w:rFonts w:cs="Arial"/>
                <w:szCs w:val="20"/>
              </w:rPr>
              <w:t>10 %</w:t>
            </w:r>
          </w:p>
        </w:tc>
      </w:tr>
    </w:tbl>
    <w:p w14:paraId="1A5B5682" w14:textId="3D127DC9" w:rsidR="0098773D" w:rsidRDefault="0098773D" w:rsidP="004D70AB"/>
    <w:p w14:paraId="5475F29D" w14:textId="33D820C8" w:rsidR="009E7BF2" w:rsidRPr="0098773D" w:rsidRDefault="009E7BF2" w:rsidP="004D70AB">
      <w:r w:rsidRPr="003F3E2E">
        <w:t xml:space="preserve">Dodavatelé </w:t>
      </w:r>
      <w:proofErr w:type="gramStart"/>
      <w:r w:rsidRPr="003F3E2E">
        <w:t>předloží</w:t>
      </w:r>
      <w:proofErr w:type="gramEnd"/>
      <w:r w:rsidRPr="003F3E2E">
        <w:t xml:space="preserve"> ve svých nabídkách k jednotlivým hodnotícím kritériím následující údaje, které budou </w:t>
      </w:r>
      <w:r w:rsidRPr="0098773D">
        <w:t>sloužit zadavateli pro posouzení nabídek podle ekonomick</w:t>
      </w:r>
      <w:r w:rsidR="00E4547B" w:rsidRPr="0098773D">
        <w:t>é</w:t>
      </w:r>
      <w:r w:rsidRPr="0098773D">
        <w:t xml:space="preserve"> výhodnost</w:t>
      </w:r>
      <w:r w:rsidR="00E4547B" w:rsidRPr="0098773D">
        <w:t>i</w:t>
      </w:r>
      <w:r w:rsidRPr="0098773D">
        <w:t xml:space="preserve"> nabíd</w:t>
      </w:r>
      <w:r w:rsidR="00E4547B" w:rsidRPr="0098773D">
        <w:t>e</w:t>
      </w:r>
      <w:r w:rsidRPr="0098773D">
        <w:t>k:</w:t>
      </w:r>
    </w:p>
    <w:p w14:paraId="1F2F2EC5" w14:textId="3A5AF432" w:rsidR="009E7BF2" w:rsidRPr="0098773D" w:rsidRDefault="009E7BF2" w:rsidP="004D70AB">
      <w:pPr>
        <w:pStyle w:val="Nadpis3"/>
        <w:rPr>
          <w:b/>
        </w:rPr>
      </w:pPr>
      <w:r w:rsidRPr="0098773D">
        <w:rPr>
          <w:b/>
        </w:rPr>
        <w:t>K</w:t>
      </w:r>
      <w:r w:rsidR="00E4547B" w:rsidRPr="0098773D">
        <w:rPr>
          <w:b/>
        </w:rPr>
        <w:t xml:space="preserve">e </w:t>
      </w:r>
      <w:r w:rsidRPr="0098773D">
        <w:rPr>
          <w:b/>
        </w:rPr>
        <w:t>kritériu</w:t>
      </w:r>
      <w:r w:rsidR="00E4547B" w:rsidRPr="0098773D">
        <w:rPr>
          <w:b/>
        </w:rPr>
        <w:t xml:space="preserve"> hodnocení</w:t>
      </w:r>
      <w:r w:rsidRPr="0098773D">
        <w:rPr>
          <w:b/>
        </w:rPr>
        <w:t xml:space="preserve"> č. 1</w:t>
      </w:r>
    </w:p>
    <w:p w14:paraId="644BE318" w14:textId="43BE7FD1" w:rsidR="00CB3AFD" w:rsidRPr="0098773D" w:rsidRDefault="001B309D" w:rsidP="004D70AB">
      <w:r w:rsidRPr="0098773D">
        <w:t>N</w:t>
      </w:r>
      <w:r w:rsidR="00CB3AFD" w:rsidRPr="0098773D">
        <w:t xml:space="preserve">abídkovou cenu v Kč </w:t>
      </w:r>
      <w:r w:rsidR="00477BE0" w:rsidRPr="0098773D">
        <w:t xml:space="preserve">bez DPH </w:t>
      </w:r>
      <w:r w:rsidR="00CB3AFD" w:rsidRPr="0098773D">
        <w:t xml:space="preserve">doplní </w:t>
      </w:r>
      <w:r w:rsidR="00622B32" w:rsidRPr="0098773D">
        <w:t>dodavatel</w:t>
      </w:r>
      <w:r w:rsidR="00CB3AFD" w:rsidRPr="0098773D">
        <w:t xml:space="preserve"> do návrhu smlouvy </w:t>
      </w:r>
      <w:r w:rsidR="00317361">
        <w:t>–</w:t>
      </w:r>
      <w:r w:rsidR="00CB3AFD" w:rsidRPr="0098773D">
        <w:t xml:space="preserve"> článek </w:t>
      </w:r>
      <w:r w:rsidR="0098773D" w:rsidRPr="0098773D">
        <w:t>3</w:t>
      </w:r>
      <w:r w:rsidR="00CB3AFD" w:rsidRPr="0098773D">
        <w:t xml:space="preserve">, bod </w:t>
      </w:r>
      <w:r w:rsidR="0098773D" w:rsidRPr="0098773D">
        <w:t>3.1</w:t>
      </w:r>
      <w:r w:rsidR="00F015A6" w:rsidRPr="0098773D">
        <w:t xml:space="preserve"> </w:t>
      </w:r>
      <w:r w:rsidR="00421191" w:rsidRPr="0098773D">
        <w:t>v souladu s celkovou cenou díla uvedenou v položkovém výkazu činnosti.</w:t>
      </w:r>
    </w:p>
    <w:p w14:paraId="4E53EE0E" w14:textId="3B87F086" w:rsidR="00CB3AFD" w:rsidRPr="0098773D" w:rsidRDefault="00CB3AFD" w:rsidP="004D70AB">
      <w:r w:rsidRPr="0098773D">
        <w:t xml:space="preserve">Zadavatel bude hodnotit nabídkovou cenu uvedenou </w:t>
      </w:r>
      <w:r w:rsidR="00622B32" w:rsidRPr="0098773D">
        <w:t>dodavatelem</w:t>
      </w:r>
      <w:r w:rsidR="00974540" w:rsidRPr="0098773D">
        <w:t xml:space="preserve"> v</w:t>
      </w:r>
      <w:r w:rsidR="00AB189C" w:rsidRPr="0098773D">
        <w:t xml:space="preserve"> </w:t>
      </w:r>
      <w:r w:rsidRPr="0098773D">
        <w:t>návrhu smlouvy</w:t>
      </w:r>
      <w:r w:rsidR="00974540" w:rsidRPr="0098773D">
        <w:t>.</w:t>
      </w:r>
      <w:r w:rsidRPr="0098773D">
        <w:t xml:space="preserve"> </w:t>
      </w:r>
    </w:p>
    <w:p w14:paraId="04CC552E" w14:textId="77777777" w:rsidR="007A4157" w:rsidRPr="0098773D" w:rsidRDefault="007A4157" w:rsidP="007A4157">
      <w:r w:rsidRPr="0098773D">
        <w:lastRenderedPageBreak/>
        <w:t xml:space="preserve">Zadavatel bude hodnotit nabídkovou cenu uvedenou dodavatelem v návrhu smlouvy, pokud tato nebude překračovat limitní hodnoty uvedené v bodu 3.3. zadávací dokumentace. V případě překročení těchto limitních hodnot bude nabídka vyloučena. </w:t>
      </w:r>
    </w:p>
    <w:p w14:paraId="2E575298" w14:textId="4E5704D8" w:rsidR="009E7BF2" w:rsidRPr="0098773D" w:rsidRDefault="009E7BF2" w:rsidP="004D70AB">
      <w:pPr>
        <w:pStyle w:val="Nadpis3"/>
        <w:rPr>
          <w:b/>
        </w:rPr>
      </w:pPr>
      <w:r w:rsidRPr="0098773D">
        <w:rPr>
          <w:b/>
        </w:rPr>
        <w:t>K</w:t>
      </w:r>
      <w:r w:rsidR="00E4547B" w:rsidRPr="0098773D">
        <w:rPr>
          <w:b/>
        </w:rPr>
        <w:t>e</w:t>
      </w:r>
      <w:r w:rsidRPr="0098773D">
        <w:rPr>
          <w:b/>
        </w:rPr>
        <w:t xml:space="preserve"> kritériu</w:t>
      </w:r>
      <w:r w:rsidR="00E4547B" w:rsidRPr="0098773D">
        <w:rPr>
          <w:b/>
        </w:rPr>
        <w:t xml:space="preserve"> hodnocení</w:t>
      </w:r>
      <w:r w:rsidRPr="0098773D">
        <w:rPr>
          <w:b/>
        </w:rPr>
        <w:t xml:space="preserve"> č. 2</w:t>
      </w:r>
    </w:p>
    <w:p w14:paraId="67084F8F" w14:textId="7451EE1F" w:rsidR="009E7BF2" w:rsidRPr="0098773D" w:rsidRDefault="0098773D" w:rsidP="004D70AB">
      <w:pPr>
        <w:pStyle w:val="Odrky"/>
      </w:pPr>
      <w:r w:rsidRPr="0098773D">
        <w:t>Délka záruční lhůty v měsících</w:t>
      </w:r>
    </w:p>
    <w:p w14:paraId="515B4D11" w14:textId="191ED60C" w:rsidR="0098773D" w:rsidRPr="0098773D" w:rsidRDefault="0098773D" w:rsidP="004D70AB">
      <w:pPr>
        <w:pStyle w:val="Odrky"/>
      </w:pPr>
      <w:r w:rsidRPr="0098773D">
        <w:t>Minimální hodnota tohoto kritéria je 60 měsíců</w:t>
      </w:r>
    </w:p>
    <w:p w14:paraId="44E0FF95" w14:textId="4B578ED3" w:rsidR="00BE2250" w:rsidRPr="0098773D" w:rsidRDefault="00EB4CB4" w:rsidP="004D70AB">
      <w:pPr>
        <w:pStyle w:val="Odrky"/>
      </w:pPr>
      <w:r w:rsidRPr="0098773D">
        <w:t>Maximáln</w:t>
      </w:r>
      <w:r w:rsidR="002E1E9C" w:rsidRPr="0098773D">
        <w:t>í hodnota tohoto kritéria, která bude</w:t>
      </w:r>
      <w:r w:rsidRPr="0098773D">
        <w:t xml:space="preserve"> hodnocená je </w:t>
      </w:r>
      <w:r w:rsidR="0098773D" w:rsidRPr="0098773D">
        <w:t>96 měsíců</w:t>
      </w:r>
    </w:p>
    <w:p w14:paraId="191F82EE" w14:textId="77777777" w:rsidR="007727FD" w:rsidRPr="0098773D" w:rsidRDefault="007727FD" w:rsidP="003C55D8">
      <w:pPr>
        <w:pStyle w:val="Default"/>
        <w:ind w:left="709"/>
        <w:rPr>
          <w:sz w:val="22"/>
          <w:szCs w:val="22"/>
        </w:rPr>
      </w:pPr>
    </w:p>
    <w:p w14:paraId="29BDC720" w14:textId="63FCBAA0" w:rsidR="003C55D8" w:rsidRPr="0098773D" w:rsidRDefault="0098773D" w:rsidP="004D70AB">
      <w:pPr>
        <w:rPr>
          <w:rFonts w:eastAsia="Calibri"/>
        </w:rPr>
      </w:pPr>
      <w:r w:rsidRPr="0098773D">
        <w:rPr>
          <w:rFonts w:eastAsia="Calibri"/>
        </w:rPr>
        <w:t xml:space="preserve">Délku záruční lhůty v měsících </w:t>
      </w:r>
      <w:r w:rsidR="003C55D8" w:rsidRPr="0098773D">
        <w:rPr>
          <w:rFonts w:eastAsia="Calibri"/>
        </w:rPr>
        <w:t xml:space="preserve">doplní </w:t>
      </w:r>
      <w:r w:rsidR="00622B32" w:rsidRPr="0098773D">
        <w:rPr>
          <w:rFonts w:eastAsia="Calibri"/>
        </w:rPr>
        <w:t>dodavatel</w:t>
      </w:r>
      <w:r w:rsidR="003C55D8" w:rsidRPr="0098773D">
        <w:rPr>
          <w:rFonts w:eastAsia="Calibri"/>
        </w:rPr>
        <w:t xml:space="preserve"> do návrhu smlo</w:t>
      </w:r>
      <w:r w:rsidR="00F015A6" w:rsidRPr="0098773D">
        <w:rPr>
          <w:rFonts w:eastAsia="Calibri"/>
        </w:rPr>
        <w:t>uvy – článek</w:t>
      </w:r>
      <w:r w:rsidRPr="0098773D">
        <w:rPr>
          <w:rFonts w:eastAsia="Calibri"/>
        </w:rPr>
        <w:t xml:space="preserve"> 13</w:t>
      </w:r>
      <w:r w:rsidR="00F015A6" w:rsidRPr="0098773D">
        <w:rPr>
          <w:rFonts w:eastAsia="Calibri"/>
        </w:rPr>
        <w:t xml:space="preserve"> bod</w:t>
      </w:r>
      <w:r w:rsidRPr="0098773D">
        <w:rPr>
          <w:rFonts w:eastAsia="Calibri"/>
        </w:rPr>
        <w:t xml:space="preserve"> 13.1.</w:t>
      </w:r>
      <w:r w:rsidR="00F015A6" w:rsidRPr="0098773D">
        <w:rPr>
          <w:rFonts w:eastAsia="Calibri"/>
        </w:rPr>
        <w:t xml:space="preserve"> </w:t>
      </w:r>
    </w:p>
    <w:p w14:paraId="06B9E0C8" w14:textId="14F6A815" w:rsidR="00BE2250" w:rsidRPr="0098773D" w:rsidRDefault="003C55D8" w:rsidP="004D70AB">
      <w:pPr>
        <w:rPr>
          <w:b/>
        </w:rPr>
      </w:pPr>
      <w:r w:rsidRPr="0098773D">
        <w:rPr>
          <w:rFonts w:eastAsia="Calibri"/>
        </w:rPr>
        <w:t xml:space="preserve">Zadavatel bude hodnotit </w:t>
      </w:r>
      <w:r w:rsidR="0098773D" w:rsidRPr="0098773D">
        <w:rPr>
          <w:rFonts w:eastAsia="Calibri"/>
        </w:rPr>
        <w:t xml:space="preserve">délku záruční lhůty v měsících </w:t>
      </w:r>
      <w:r w:rsidRPr="0098773D">
        <w:rPr>
          <w:rFonts w:eastAsia="Calibri"/>
        </w:rPr>
        <w:t xml:space="preserve">uvedenou </w:t>
      </w:r>
      <w:r w:rsidR="00622B32" w:rsidRPr="0098773D">
        <w:rPr>
          <w:rFonts w:eastAsia="Calibri"/>
        </w:rPr>
        <w:t>dodavatelem</w:t>
      </w:r>
      <w:r w:rsidR="002D696E" w:rsidRPr="0098773D">
        <w:rPr>
          <w:rFonts w:eastAsia="Calibri"/>
        </w:rPr>
        <w:t xml:space="preserve"> </w:t>
      </w:r>
      <w:r w:rsidRPr="0098773D">
        <w:rPr>
          <w:rFonts w:eastAsia="Calibri"/>
        </w:rPr>
        <w:t>v</w:t>
      </w:r>
      <w:r w:rsidR="00F015A6" w:rsidRPr="0098773D">
        <w:rPr>
          <w:rFonts w:eastAsia="Calibri"/>
        </w:rPr>
        <w:t> </w:t>
      </w:r>
      <w:r w:rsidRPr="0098773D">
        <w:rPr>
          <w:rFonts w:eastAsia="Calibri"/>
        </w:rPr>
        <w:t>návrhu smlouvy</w:t>
      </w:r>
      <w:r w:rsidR="00974540" w:rsidRPr="0098773D">
        <w:rPr>
          <w:rFonts w:eastAsia="Calibri"/>
        </w:rPr>
        <w:t>.</w:t>
      </w:r>
      <w:r w:rsidRPr="0098773D">
        <w:rPr>
          <w:rFonts w:eastAsia="Calibri"/>
        </w:rPr>
        <w:t xml:space="preserve"> </w:t>
      </w:r>
    </w:p>
    <w:p w14:paraId="3AA2AF1B" w14:textId="7EC61CFE" w:rsidR="009E7BF2" w:rsidRPr="00F937D5" w:rsidRDefault="009E7BF2" w:rsidP="00F937D5">
      <w:pPr>
        <w:pStyle w:val="Nadpis2"/>
      </w:pPr>
      <w:r w:rsidRPr="00F937D5">
        <w:t>Způsob hodnocení</w:t>
      </w:r>
    </w:p>
    <w:p w14:paraId="4C512970" w14:textId="4395B42F" w:rsidR="00974540" w:rsidRPr="00756098" w:rsidRDefault="00974540" w:rsidP="004D70AB">
      <w:r w:rsidRPr="00756098">
        <w:t>Způsob hodnocení nabídek je pro zadávanou veřejnou zakázku stanoven takto:</w:t>
      </w:r>
    </w:p>
    <w:p w14:paraId="09030DF9" w14:textId="7FA0A945" w:rsidR="00BF5CD8" w:rsidRDefault="00170AFD" w:rsidP="004D70AB">
      <w:pPr>
        <w:pStyle w:val="Nadpis3"/>
      </w:pPr>
      <w:r w:rsidRPr="003F3E2E">
        <w:t>Kritérium</w:t>
      </w:r>
      <w:r w:rsidR="009E7BF2" w:rsidRPr="003F3E2E">
        <w:t xml:space="preserve"> hodno</w:t>
      </w:r>
      <w:r w:rsidRPr="003F3E2E">
        <w:t>cení</w:t>
      </w:r>
      <w:r w:rsidR="009E7BF2" w:rsidRPr="003F3E2E">
        <w:t>, u něhož je nejvýhodnější minimální hodnota</w:t>
      </w:r>
      <w:r w:rsidR="00694724">
        <w:t>,</w:t>
      </w:r>
      <w:r w:rsidR="00EA35E1" w:rsidRPr="003F3E2E">
        <w:t xml:space="preserve"> </w:t>
      </w:r>
      <w:r w:rsidR="009E7BF2" w:rsidRPr="003F3E2E">
        <w:t xml:space="preserve">se hodnotí tak, </w:t>
      </w:r>
      <w:r w:rsidR="0036262F" w:rsidRPr="003F3E2E">
        <w:t>že</w:t>
      </w:r>
      <w:r w:rsidR="0036262F">
        <w:t> </w:t>
      </w:r>
      <w:r w:rsidR="009E7BF2" w:rsidRPr="003F3E2E">
        <w:t xml:space="preserve">nejnižší hodnotě je přiřazeno 100 bodů. Ostatní hodnocené nabídky získají bodovou hodnotu, která vznikne násobkem </w:t>
      </w:r>
      <w:smartTag w:uri="urn:schemas-microsoft-com:office:smarttags" w:element="metricconverter">
        <w:smartTagPr>
          <w:attr w:name="ProductID" w:val="100 a"/>
        </w:smartTagPr>
        <w:r w:rsidR="009E7BF2" w:rsidRPr="003F3E2E">
          <w:t>100 a</w:t>
        </w:r>
      </w:smartTag>
      <w:r w:rsidR="009E7BF2" w:rsidRPr="003F3E2E">
        <w:t xml:space="preserve"> poměru hodnoty nejvýhodnější nabídky k hodnotě hodnocené nabídky</w:t>
      </w:r>
      <w:r w:rsidR="00BF5CD8">
        <w:t xml:space="preserve"> podle vzorce:</w:t>
      </w:r>
    </w:p>
    <w:p w14:paraId="078DEC81" w14:textId="20246636" w:rsidR="00CB4F39" w:rsidRPr="00CB4F39" w:rsidRDefault="00000000" w:rsidP="00CB4F39">
      <w:pPr>
        <w:pStyle w:val="Odstsl"/>
        <w:jc w:val="center"/>
        <w:rPr>
          <w:rFonts w:ascii="Arial" w:hAnsi="Arial" w:cs="Arial"/>
          <w:sz w:val="22"/>
          <w:szCs w:val="24"/>
        </w:rPr>
      </w:pPr>
      <m:oMath>
        <m:f>
          <m:fPr>
            <m:ctrlPr>
              <w:rPr>
                <w:rFonts w:ascii="Cambria Math" w:eastAsia="Times New Roman" w:hAnsi="Cambria Math" w:cs="Arial"/>
                <w:i/>
                <w:sz w:val="28"/>
                <w:szCs w:val="32"/>
                <w:lang w:eastAsia="cs-CZ"/>
              </w:rPr>
            </m:ctrlPr>
          </m:fPr>
          <m:num>
            <m:r>
              <w:rPr>
                <w:rFonts w:ascii="Cambria Math" w:hAnsi="Cambria Math" w:cs="Arial"/>
                <w:sz w:val="28"/>
                <w:szCs w:val="32"/>
              </w:rPr>
              <m:t>výše minimální hodnoty</m:t>
            </m:r>
          </m:num>
          <m:den>
            <m:r>
              <w:rPr>
                <w:rFonts w:ascii="Cambria Math" w:hAnsi="Cambria Math" w:cs="Arial"/>
                <w:sz w:val="28"/>
                <w:szCs w:val="32"/>
              </w:rPr>
              <m:t>výše hodnocené hodnoty</m:t>
            </m:r>
          </m:den>
        </m:f>
      </m:oMath>
      <w:r w:rsidR="00CB4F39" w:rsidRPr="00CB4F39">
        <w:rPr>
          <w:rFonts w:ascii="Arial" w:hAnsi="Arial" w:cs="Arial"/>
          <w:sz w:val="22"/>
        </w:rPr>
        <w:t xml:space="preserve"> × 100</w:t>
      </w:r>
    </w:p>
    <w:p w14:paraId="22A9CC77" w14:textId="28057591" w:rsidR="009E7BF2" w:rsidRDefault="00170AFD" w:rsidP="00B37984">
      <w:pPr>
        <w:pStyle w:val="Nadpis3"/>
      </w:pPr>
      <w:r w:rsidRPr="003F3E2E">
        <w:t>K</w:t>
      </w:r>
      <w:r w:rsidR="009E7BF2" w:rsidRPr="003F3E2E">
        <w:t>ritérium</w:t>
      </w:r>
      <w:r w:rsidRPr="003F3E2E">
        <w:t xml:space="preserve"> hodnocení</w:t>
      </w:r>
      <w:r w:rsidR="009E7BF2" w:rsidRPr="003F3E2E">
        <w:t>, u něhož je nejvýhodnější maximální hodnota</w:t>
      </w:r>
      <w:r w:rsidR="00694724">
        <w:t>,</w:t>
      </w:r>
      <w:r w:rsidR="009E7BF2" w:rsidRPr="003F3E2E">
        <w:t xml:space="preserve"> se hodnotí tak, </w:t>
      </w:r>
      <w:r w:rsidR="0036262F" w:rsidRPr="003F3E2E">
        <w:t>že</w:t>
      </w:r>
      <w:r w:rsidR="0036262F">
        <w:t> </w:t>
      </w:r>
      <w:r w:rsidR="009E7BF2" w:rsidRPr="003F3E2E">
        <w:t xml:space="preserve">nejvyšší hodnotě je přiřazeno 100 bodů. Ostatní hodnocené nabídky získají bodovou hodnotu, která vznikne násobkem </w:t>
      </w:r>
      <w:smartTag w:uri="urn:schemas-microsoft-com:office:smarttags" w:element="metricconverter">
        <w:smartTagPr>
          <w:attr w:name="ProductID" w:val="100 a"/>
        </w:smartTagPr>
        <w:r w:rsidR="009E7BF2" w:rsidRPr="003F3E2E">
          <w:t>100 a</w:t>
        </w:r>
      </w:smartTag>
      <w:r w:rsidR="009E7BF2" w:rsidRPr="003F3E2E">
        <w:t xml:space="preserve"> poměru hodnoty hodnocené nabídky k hodnotě nejvýhodnější nabídky.</w:t>
      </w:r>
    </w:p>
    <w:p w14:paraId="747C05A1" w14:textId="32683D03" w:rsidR="00F22860" w:rsidRPr="00CB4F39" w:rsidRDefault="00CB4F39" w:rsidP="00CB4F39">
      <w:pPr>
        <w:jc w:val="center"/>
        <w:rPr>
          <w:rFonts w:cs="Arial"/>
          <w:bCs/>
          <w:szCs w:val="26"/>
          <w:highlight w:val="lightGray"/>
        </w:rPr>
      </w:pPr>
      <w:r>
        <w:rPr>
          <w:rFonts w:cs="Arial"/>
          <w:sz w:val="28"/>
          <w:szCs w:val="32"/>
        </w:rPr>
        <w:t xml:space="preserve">   </w:t>
      </w:r>
      <m:oMath>
        <m:f>
          <m:fPr>
            <m:ctrlPr>
              <w:rPr>
                <w:rFonts w:ascii="Cambria Math" w:hAnsi="Cambria Math" w:cs="Arial"/>
                <w:i/>
                <w:sz w:val="28"/>
                <w:szCs w:val="32"/>
              </w:rPr>
            </m:ctrlPr>
          </m:fPr>
          <m:num>
            <m:r>
              <w:rPr>
                <w:rFonts w:ascii="Cambria Math" w:hAnsi="Cambria Math" w:cs="Arial"/>
                <w:sz w:val="28"/>
                <w:szCs w:val="32"/>
              </w:rPr>
              <m:t>výše hodnocené hodnoty</m:t>
            </m:r>
          </m:num>
          <m:den>
            <m:r>
              <w:rPr>
                <w:rFonts w:ascii="Cambria Math" w:hAnsi="Cambria Math" w:cs="Arial"/>
                <w:sz w:val="28"/>
                <w:szCs w:val="32"/>
              </w:rPr>
              <m:t>výše maximální hodnoty</m:t>
            </m:r>
          </m:den>
        </m:f>
      </m:oMath>
      <w:r w:rsidRPr="00CB4F39">
        <w:rPr>
          <w:rFonts w:cs="Arial"/>
          <w:szCs w:val="22"/>
        </w:rPr>
        <w:t xml:space="preserve"> ×</w:t>
      </w:r>
      <w:r w:rsidRPr="00CB4F39">
        <w:rPr>
          <w:szCs w:val="22"/>
        </w:rPr>
        <w:t xml:space="preserve"> 100</w:t>
      </w:r>
    </w:p>
    <w:p w14:paraId="0A0EB178" w14:textId="77777777" w:rsidR="00121F1D" w:rsidRPr="00F937D5" w:rsidRDefault="00121F1D" w:rsidP="00F937D5">
      <w:pPr>
        <w:pStyle w:val="Nadpis2"/>
      </w:pPr>
      <w:r w:rsidRPr="00F937D5">
        <w:t>Maximální hodnota kritéria</w:t>
      </w:r>
    </w:p>
    <w:p w14:paraId="70BAF1E1" w14:textId="559AE6E0" w:rsidR="00121F1D" w:rsidRPr="00A631DA" w:rsidRDefault="00121F1D" w:rsidP="00BB7C7C">
      <w:pPr>
        <w:rPr>
          <w:b/>
        </w:rPr>
      </w:pPr>
      <w:r w:rsidRPr="00E65910">
        <w:t xml:space="preserve">Zadavatel stanovil pro kritérium </w:t>
      </w:r>
      <w:r w:rsidRPr="0098773D">
        <w:t xml:space="preserve">hodnocení č. 2 </w:t>
      </w:r>
      <w:r w:rsidRPr="00E65910">
        <w:t xml:space="preserve">maximální hodnotu, kterou je účastník oprávněn nabídnout. Pokud účastník nabídne hodnotu kritéria vyšší, než která je stanovena maximální hodnotou pro dané kritérium, </w:t>
      </w:r>
      <w:proofErr w:type="gramStart"/>
      <w:r w:rsidRPr="00E65910">
        <w:t>obdrží</w:t>
      </w:r>
      <w:proofErr w:type="gramEnd"/>
      <w:r w:rsidRPr="00E65910">
        <w:t xml:space="preserve"> bodové hodnocení, které odpovídá stanovené maximální hodnotě.</w:t>
      </w:r>
      <w:r w:rsidRPr="00A631DA">
        <w:t xml:space="preserve"> </w:t>
      </w:r>
    </w:p>
    <w:p w14:paraId="13992F8D" w14:textId="5211E996" w:rsidR="009E7BF2" w:rsidRPr="00F937D5" w:rsidRDefault="009E7BF2" w:rsidP="00F937D5">
      <w:pPr>
        <w:pStyle w:val="Nadpis2"/>
      </w:pPr>
      <w:r w:rsidRPr="00F937D5">
        <w:t>Sestavení celkového pořadí</w:t>
      </w:r>
    </w:p>
    <w:p w14:paraId="075E55A7" w14:textId="56296187" w:rsidR="009E7BF2" w:rsidRPr="003F3E2E" w:rsidRDefault="009E7BF2" w:rsidP="00BB7C7C">
      <w:r w:rsidRPr="003F3E2E">
        <w:t>Bodová hodnota nabídky vypočtená podle výše popsaného způsobu bude násobena vahou kritéria a v každém kritériu</w:t>
      </w:r>
      <w:r w:rsidR="00170AFD" w:rsidRPr="003F3E2E">
        <w:t xml:space="preserve"> hodnocení</w:t>
      </w:r>
      <w:r w:rsidRPr="003F3E2E">
        <w:t xml:space="preserve"> bude takto vypočtena redukovaná bodová hodnota kritéria pro každou nabídku.</w:t>
      </w:r>
    </w:p>
    <w:p w14:paraId="69CD30C4" w14:textId="1F7A1A5A" w:rsidR="009E7BF2" w:rsidRPr="003F3E2E" w:rsidRDefault="009E7BF2" w:rsidP="00BB7C7C">
      <w:r w:rsidRPr="003F3E2E">
        <w:t>Součet redukovaných bodových hodnot ze všech kritérií</w:t>
      </w:r>
      <w:r w:rsidR="00170AFD" w:rsidRPr="003F3E2E">
        <w:t xml:space="preserve"> hodnocení</w:t>
      </w:r>
      <w:r w:rsidRPr="003F3E2E">
        <w:t xml:space="preserve"> </w:t>
      </w:r>
      <w:proofErr w:type="gramStart"/>
      <w:r w:rsidRPr="003F3E2E">
        <w:t>určí</w:t>
      </w:r>
      <w:proofErr w:type="gramEnd"/>
      <w:r w:rsidRPr="003F3E2E">
        <w:t xml:space="preserve"> výslednou bodovou hodnotu nabídky.</w:t>
      </w:r>
    </w:p>
    <w:p w14:paraId="760759A0" w14:textId="5FCB669B" w:rsidR="003A42A9" w:rsidRDefault="009E7BF2" w:rsidP="00BB7C7C">
      <w:r w:rsidRPr="003F3E2E">
        <w:t xml:space="preserve">Celkové pořadí nabídek je dáno absolutní hodnotou bodového ohodnocení nabídky tak, </w:t>
      </w:r>
      <w:r w:rsidR="0036262F" w:rsidRPr="003F3E2E">
        <w:t>že</w:t>
      </w:r>
      <w:r w:rsidR="0036262F">
        <w:t> </w:t>
      </w:r>
      <w:r w:rsidRPr="003F3E2E">
        <w:t>nejvhodnější je ta nabídka, která zís</w:t>
      </w:r>
      <w:r w:rsidR="00974540">
        <w:t>ká nejvyšší celkový počet bodů.</w:t>
      </w:r>
    </w:p>
    <w:p w14:paraId="4E150DF7" w14:textId="5DBB5AC9" w:rsidR="00974540" w:rsidRPr="00F937D5" w:rsidRDefault="00974540" w:rsidP="00F937D5">
      <w:pPr>
        <w:pStyle w:val="Nadpis2"/>
      </w:pPr>
      <w:r w:rsidRPr="00F937D5">
        <w:lastRenderedPageBreak/>
        <w:t xml:space="preserve">Rovnost bodových hodnot </w:t>
      </w:r>
    </w:p>
    <w:p w14:paraId="49124C61" w14:textId="77777777" w:rsidR="003C53B1" w:rsidRDefault="00974540" w:rsidP="003C53B1">
      <w:r w:rsidRPr="00121F1D">
        <w:t>V případě rovnosti bodových hodnot dvou či více nabídek rozhoduje o celkovém pořadí nabídek pořadí v kritériu s nejvyšším stupněm významu</w:t>
      </w:r>
      <w:r w:rsidR="00BF5CD8">
        <w:t xml:space="preserve"> (nejvyšší vahou)</w:t>
      </w:r>
      <w:r w:rsidRPr="00121F1D">
        <w:t xml:space="preserve">. Pokud i po tomto hodnocení nebude možné určit vítěznou nabídku, </w:t>
      </w:r>
      <w:r w:rsidR="003C53B1" w:rsidRPr="00AA0B1A">
        <w:t>bude tato situace řešena v souladu se zásadami stanovenými v § 6 zákona. Jako vítězný účastník bude vybrán účastník s dřívějším časem podání nabídky.</w:t>
      </w:r>
    </w:p>
    <w:p w14:paraId="3CD902B8" w14:textId="3B9D86E3" w:rsidR="00B42A83" w:rsidRPr="005601D3" w:rsidRDefault="00B42A83" w:rsidP="005601D3">
      <w:pPr>
        <w:pStyle w:val="Nadpis1"/>
        <w:rPr>
          <w:snapToGrid w:val="0"/>
        </w:rPr>
      </w:pPr>
      <w:r w:rsidRPr="005601D3">
        <w:rPr>
          <w:snapToGrid w:val="0"/>
        </w:rPr>
        <w:t>Prohlídka místa plnění</w:t>
      </w:r>
    </w:p>
    <w:p w14:paraId="7378BC38" w14:textId="0C843F2D" w:rsidR="00B42A83" w:rsidRPr="00F937D5" w:rsidRDefault="00B42A83" w:rsidP="00F937D5">
      <w:pPr>
        <w:pStyle w:val="Nadpis2"/>
      </w:pPr>
      <w:r w:rsidRPr="00F937D5">
        <w:t>Prohlídka místa plnění</w:t>
      </w:r>
    </w:p>
    <w:p w14:paraId="79D99BDD" w14:textId="79107AE6" w:rsidR="00B42A83" w:rsidRPr="0098773D" w:rsidRDefault="00B42A83" w:rsidP="0098773D">
      <w:pPr>
        <w:pStyle w:val="Odrky"/>
        <w:numPr>
          <w:ilvl w:val="0"/>
          <w:numId w:val="0"/>
        </w:numPr>
      </w:pPr>
      <w:r w:rsidRPr="0098773D">
        <w:t xml:space="preserve">Zadavatel </w:t>
      </w:r>
      <w:r w:rsidR="00BF5CD8" w:rsidRPr="0098773D">
        <w:t xml:space="preserve">s ohledem na dostatečně jasně definovaný předmět veřejné zakázky zadávacími podmínkami </w:t>
      </w:r>
      <w:r w:rsidRPr="0098773D">
        <w:t>prohlídku místa plnění veřejné zakázky nepředpokládá. Místo plnění je volně přístupné</w:t>
      </w:r>
      <w:r w:rsidR="00E447BB" w:rsidRPr="0098773D">
        <w:t xml:space="preserve"> a je možné si ho individuálně prohlédnout bez účasti zadavatele</w:t>
      </w:r>
      <w:r w:rsidRPr="0098773D">
        <w:t xml:space="preserve">.  </w:t>
      </w:r>
    </w:p>
    <w:p w14:paraId="06649188" w14:textId="5A64229B" w:rsidR="00B42A83" w:rsidRPr="005601D3" w:rsidRDefault="00B97A40" w:rsidP="00BB7C7C">
      <w:pPr>
        <w:pStyle w:val="Nadpis1"/>
        <w:rPr>
          <w:snapToGrid w:val="0"/>
        </w:rPr>
      </w:pPr>
      <w:r w:rsidRPr="005601D3">
        <w:rPr>
          <w:snapToGrid w:val="0"/>
        </w:rPr>
        <w:t>PODMÍNKY A LHŮTA PRO PODÁNÍ NABÍDEK</w:t>
      </w:r>
    </w:p>
    <w:p w14:paraId="76D6D712" w14:textId="62598396" w:rsidR="00B97A40" w:rsidRPr="00F937D5" w:rsidRDefault="00B97A40" w:rsidP="00BB7C7C">
      <w:pPr>
        <w:pStyle w:val="Nadpis2"/>
      </w:pPr>
      <w:r w:rsidRPr="00F937D5">
        <w:t>Podmínky pro podání nabídek</w:t>
      </w:r>
    </w:p>
    <w:p w14:paraId="220FA941" w14:textId="6049FCED" w:rsidR="00851783" w:rsidRPr="00E06743" w:rsidRDefault="00851783" w:rsidP="00BB7C7C">
      <w:r w:rsidRPr="00BF5CD8">
        <w:t xml:space="preserve">Dodavatel může v rámci této veřejné zakázky </w:t>
      </w:r>
      <w:r w:rsidRPr="0098773D">
        <w:t>podat pouze jednu nabídku</w:t>
      </w:r>
      <w:r w:rsidR="0098773D" w:rsidRPr="0098773D">
        <w:t>.</w:t>
      </w:r>
      <w:r w:rsidRPr="0098773D">
        <w:t xml:space="preserve"> </w:t>
      </w:r>
      <w:r w:rsidR="00180826">
        <w:t xml:space="preserve"> Nabídka se podává</w:t>
      </w:r>
      <w:r w:rsidRPr="00E06743">
        <w:t xml:space="preserve"> elektronickými prostředky prostřednictvím elektronického nástroje E-ZAK, a to v českém jazyce nebo slovenském jazyce.</w:t>
      </w:r>
    </w:p>
    <w:p w14:paraId="2EBD031F" w14:textId="77777777" w:rsidR="00851783" w:rsidRPr="00E06743" w:rsidRDefault="00851783" w:rsidP="00BB7C7C">
      <w:pPr>
        <w:rPr>
          <w:b/>
          <w:u w:val="single"/>
        </w:rPr>
      </w:pPr>
      <w:r w:rsidRPr="00E06743">
        <w:rPr>
          <w:b/>
          <w:u w:val="single"/>
        </w:rPr>
        <w:t>Zadavatel nepřipouští podání nabídky v listinné podobě ani v jiné elektronické formě mimo elektronický nástroj E-ZAK.</w:t>
      </w:r>
    </w:p>
    <w:p w14:paraId="7FF34282" w14:textId="77777777" w:rsidR="00851783" w:rsidRPr="00E06743" w:rsidRDefault="00851783" w:rsidP="00BB7C7C">
      <w:pPr>
        <w:rPr>
          <w:u w:val="single"/>
        </w:rPr>
      </w:pPr>
      <w:r w:rsidRPr="00E06743">
        <w:t>Dodavatel, který podal nabídku v zadávacím řízení, nesmí být současně osobou, jejímž prostřednictvím jiný dodavatel v tomtéž zadávacím řízení prokazuje kvalifikaci.</w:t>
      </w:r>
    </w:p>
    <w:p w14:paraId="525C1E09" w14:textId="3F71DC87" w:rsidR="00851783" w:rsidRPr="00E06743" w:rsidRDefault="00851783" w:rsidP="00BB7C7C">
      <w:pPr>
        <w:rPr>
          <w:b/>
        </w:rPr>
      </w:pPr>
      <w:r w:rsidRPr="00E06743">
        <w:t xml:space="preserve">Zadavatel </w:t>
      </w:r>
      <w:proofErr w:type="gramStart"/>
      <w:r w:rsidRPr="00E06743">
        <w:t>vyloučí</w:t>
      </w:r>
      <w:proofErr w:type="gramEnd"/>
      <w:r w:rsidRPr="00E06743">
        <w:t xml:space="preserve"> účastníka zadávacího řízení, který podal více nabídek samostatně nebo společně s jinými dodavateli, nebo podal nabídku a současně je osobou, jejímž prostřednictvím jiný účastník zadávacího řízení v tomtéž zadávacím řízení prokazuje kvalifikaci.</w:t>
      </w:r>
    </w:p>
    <w:p w14:paraId="0DCE1AB3" w14:textId="318BFA17" w:rsidR="00851783" w:rsidRPr="00F937D5" w:rsidRDefault="00851783" w:rsidP="00F937D5">
      <w:pPr>
        <w:pStyle w:val="Nadpis2"/>
      </w:pPr>
      <w:r w:rsidRPr="00F937D5">
        <w:t>Lhůta pro podání nabídek</w:t>
      </w:r>
    </w:p>
    <w:p w14:paraId="36E2FAFA" w14:textId="5353855B" w:rsidR="00851783" w:rsidRPr="00E06743" w:rsidRDefault="00851783" w:rsidP="00BB7C7C">
      <w:r w:rsidRPr="00E06743">
        <w:t>Nabídk</w:t>
      </w:r>
      <w:r w:rsidR="00BF5CD8">
        <w:t xml:space="preserve">u </w:t>
      </w:r>
      <w:r w:rsidRPr="00E06743">
        <w:t>pod</w:t>
      </w:r>
      <w:r w:rsidR="00BF5CD8">
        <w:t xml:space="preserve">anou </w:t>
      </w:r>
      <w:r w:rsidRPr="00E06743">
        <w:t xml:space="preserve">v elektronické podobě dodavatel </w:t>
      </w:r>
      <w:proofErr w:type="gramStart"/>
      <w:r w:rsidRPr="00E06743">
        <w:t>doručí</w:t>
      </w:r>
      <w:proofErr w:type="gramEnd"/>
      <w:r w:rsidRPr="00E06743">
        <w:t xml:space="preserve"> do konce níže uvedené lhůty </w:t>
      </w:r>
      <w:r w:rsidR="0036262F" w:rsidRPr="00E06743">
        <w:t>pro</w:t>
      </w:r>
      <w:r w:rsidR="0036262F">
        <w:t> </w:t>
      </w:r>
      <w:r w:rsidRPr="00E06743">
        <w:t>podání nabídek, a to prostřednictvím elektronického nástroje E-ZAK na níže uvedenou elektronickou adresu.</w:t>
      </w:r>
    </w:p>
    <w:p w14:paraId="23D38D8E" w14:textId="09D44E7C" w:rsidR="00851783" w:rsidRPr="00E06743" w:rsidRDefault="00851783" w:rsidP="00BB7C7C">
      <w:pPr>
        <w:rPr>
          <w:b/>
        </w:rPr>
      </w:pPr>
      <w:r w:rsidRPr="00E06743">
        <w:rPr>
          <w:b/>
        </w:rPr>
        <w:t>Lhůta</w:t>
      </w:r>
      <w:r>
        <w:rPr>
          <w:b/>
        </w:rPr>
        <w:t xml:space="preserve"> pro podání nabídek:</w:t>
      </w:r>
      <w:r>
        <w:rPr>
          <w:b/>
        </w:rPr>
        <w:tab/>
      </w:r>
      <w:r>
        <w:rPr>
          <w:b/>
        </w:rPr>
        <w:tab/>
        <w:t xml:space="preserve"> Datum:</w:t>
      </w:r>
      <w:r w:rsidR="00317361">
        <w:rPr>
          <w:b/>
        </w:rPr>
        <w:t xml:space="preserve"> 6. 7. 2023</w:t>
      </w:r>
    </w:p>
    <w:p w14:paraId="05EA34D1" w14:textId="21C9AA2F" w:rsidR="00851783" w:rsidRDefault="00851783" w:rsidP="00BB7C7C">
      <w:pPr>
        <w:rPr>
          <w:b/>
        </w:rPr>
      </w:pPr>
      <w:r w:rsidRPr="00E06743">
        <w:rPr>
          <w:b/>
        </w:rPr>
        <w:tab/>
      </w:r>
      <w:r w:rsidRPr="00E06743">
        <w:rPr>
          <w:b/>
        </w:rPr>
        <w:tab/>
      </w:r>
      <w:r w:rsidRPr="00E06743">
        <w:rPr>
          <w:b/>
        </w:rPr>
        <w:tab/>
        <w:t>                   </w:t>
      </w:r>
      <w:r>
        <w:rPr>
          <w:b/>
        </w:rPr>
        <w:t>     Hodina:</w:t>
      </w:r>
      <w:r w:rsidR="00317361">
        <w:rPr>
          <w:b/>
        </w:rPr>
        <w:t xml:space="preserve"> 09:00</w:t>
      </w:r>
    </w:p>
    <w:p w14:paraId="4CD468C1" w14:textId="4F80FA52" w:rsidR="00A56F55" w:rsidRPr="00A56F55" w:rsidRDefault="00A56F55" w:rsidP="00BB7C7C">
      <w:r>
        <w:t xml:space="preserve">Lhůta pro podání nabídek může být </w:t>
      </w:r>
      <w:r w:rsidR="00EB4CB4">
        <w:t xml:space="preserve">prodloužena způsobem stanoveným v zákoně. V takovém případě o stanovení nové lhůty </w:t>
      </w:r>
      <w:r>
        <w:t xml:space="preserve">bude zadavatel informovat prostřednictvím </w:t>
      </w:r>
      <w:r w:rsidR="00934C30">
        <w:t>vysvětlení zadávací dokumentace,</w:t>
      </w:r>
      <w:r>
        <w:t xml:space="preserve"> </w:t>
      </w:r>
      <w:r w:rsidR="00934C30">
        <w:t xml:space="preserve">které bude </w:t>
      </w:r>
      <w:r>
        <w:t>uveřejněn</w:t>
      </w:r>
      <w:r w:rsidR="00934C30">
        <w:t>o</w:t>
      </w:r>
      <w:r>
        <w:t xml:space="preserve"> na profilu zadavatele. </w:t>
      </w:r>
      <w:r w:rsidR="00EB4CB4">
        <w:t xml:space="preserve">Zadavatel doporučuje dodavatelům průběžně sledovat </w:t>
      </w:r>
      <w:r>
        <w:t>profil zadavatele.</w:t>
      </w:r>
    </w:p>
    <w:p w14:paraId="59D76057" w14:textId="1AC9632A" w:rsidR="00851783" w:rsidRPr="00E06743" w:rsidRDefault="00594C94" w:rsidP="00BB7C7C">
      <w:pPr>
        <w:rPr>
          <w:b/>
        </w:rPr>
      </w:pPr>
      <w:r>
        <w:rPr>
          <w:b/>
        </w:rPr>
        <w:t>Adresa pro podání nabídek:</w:t>
      </w:r>
      <w:r>
        <w:rPr>
          <w:b/>
        </w:rPr>
        <w:tab/>
      </w:r>
      <w:hyperlink r:id="rId11" w:history="1">
        <w:r w:rsidR="00317361" w:rsidRPr="007759AB">
          <w:rPr>
            <w:rStyle w:val="Hypertextovodkaz"/>
          </w:rPr>
          <w:t>https://zakazky.spucr.cz/vz00043153</w:t>
        </w:r>
      </w:hyperlink>
      <w:r w:rsidR="00317361">
        <w:t xml:space="preserve"> </w:t>
      </w:r>
    </w:p>
    <w:p w14:paraId="366F8619" w14:textId="6E563E67" w:rsidR="00D15F7B" w:rsidRPr="003F3E2E" w:rsidRDefault="00851783" w:rsidP="00BB7C7C">
      <w:pPr>
        <w:rPr>
          <w:b/>
        </w:rPr>
      </w:pPr>
      <w:r w:rsidRPr="00E06743">
        <w:t xml:space="preserve">Otevírání nabídek v elektronické podobě bude probíhat v souladu se zákonem bez účasti veřejnosti. </w:t>
      </w:r>
    </w:p>
    <w:p w14:paraId="6D28BED9" w14:textId="4123D2C4" w:rsidR="00840E7B" w:rsidRPr="005601D3" w:rsidRDefault="00B97A40" w:rsidP="005601D3">
      <w:pPr>
        <w:pStyle w:val="Nadpis1"/>
        <w:rPr>
          <w:snapToGrid w:val="0"/>
        </w:rPr>
      </w:pPr>
      <w:r w:rsidRPr="005601D3">
        <w:rPr>
          <w:snapToGrid w:val="0"/>
        </w:rPr>
        <w:lastRenderedPageBreak/>
        <w:t>PODMÍNKY A POŽADAVKY NA ELEKTRONICKÉ ZPRACOVÁNÍ A</w:t>
      </w:r>
      <w:r w:rsidR="00BF5CD8">
        <w:rPr>
          <w:snapToGrid w:val="0"/>
        </w:rPr>
        <w:t> </w:t>
      </w:r>
      <w:r w:rsidRPr="005601D3">
        <w:rPr>
          <w:snapToGrid w:val="0"/>
        </w:rPr>
        <w:t>PODÁNÍ NABÍDKY</w:t>
      </w:r>
      <w:r w:rsidR="007A2D21" w:rsidRPr="005601D3">
        <w:rPr>
          <w:snapToGrid w:val="0"/>
        </w:rPr>
        <w:t xml:space="preserve"> </w:t>
      </w:r>
    </w:p>
    <w:p w14:paraId="6A4E29F9" w14:textId="77777777" w:rsidR="00333951" w:rsidRPr="00F937D5" w:rsidRDefault="00333951" w:rsidP="00F937D5">
      <w:pPr>
        <w:pStyle w:val="Nadpis2"/>
      </w:pPr>
      <w:r w:rsidRPr="00F937D5">
        <w:t>PŘEDLOŽENÍ NABÍDKY</w:t>
      </w:r>
    </w:p>
    <w:p w14:paraId="53AD1F68" w14:textId="77777777" w:rsidR="00333951" w:rsidRPr="0028147D" w:rsidRDefault="00333951" w:rsidP="00BB7C7C">
      <w:r w:rsidRPr="0028147D">
        <w:t>Při zadávání veřejné zakázky jsou zadavatel i účastníci zadávacího řízení povinni používat při komunikaci výlučně elektronické prostředky.</w:t>
      </w:r>
    </w:p>
    <w:p w14:paraId="4FD79A0A" w14:textId="5C5DC739" w:rsidR="00333951" w:rsidRPr="0028147D" w:rsidRDefault="00333951" w:rsidP="00BB7C7C">
      <w:r w:rsidRPr="0028147D">
        <w:rPr>
          <w:b/>
        </w:rPr>
        <w:t xml:space="preserve">Účastník </w:t>
      </w:r>
      <w:proofErr w:type="gramStart"/>
      <w:r w:rsidRPr="0028147D">
        <w:rPr>
          <w:b/>
        </w:rPr>
        <w:t>předloží</w:t>
      </w:r>
      <w:proofErr w:type="gramEnd"/>
      <w:r w:rsidRPr="0028147D">
        <w:rPr>
          <w:b/>
        </w:rPr>
        <w:t xml:space="preserve"> úplnou elektronickou verzi nabídky, a to s využitím elektronického nástroje E-ZAK. </w:t>
      </w:r>
      <w:r w:rsidRPr="0028147D">
        <w:t xml:space="preserve">Způsob správného podání nabídky v elektronické </w:t>
      </w:r>
      <w:r w:rsidRPr="002D545A">
        <w:t xml:space="preserve">podobě </w:t>
      </w:r>
      <w:r w:rsidRPr="0098773D">
        <w:t>na veřejnou zakázku</w:t>
      </w:r>
      <w:r w:rsidR="0098773D" w:rsidRPr="0098773D">
        <w:t xml:space="preserve"> </w:t>
      </w:r>
      <w:r w:rsidRPr="0098773D">
        <w:t>j</w:t>
      </w:r>
      <w:r w:rsidRPr="002D545A">
        <w:t>e uveden v uživatelské příručce elektronického nástroje</w:t>
      </w:r>
      <w:r w:rsidR="0028147D" w:rsidRPr="002D545A">
        <w:t xml:space="preserve"> </w:t>
      </w:r>
      <w:r w:rsidRPr="002D545A">
        <w:t>E-ZAK pro dodavatele (na str. 35 a následujících), která</w:t>
      </w:r>
      <w:r w:rsidRPr="0028147D">
        <w:t xml:space="preserve"> je k dispozici zde: </w:t>
      </w:r>
      <w:hyperlink r:id="rId12" w:history="1">
        <w:r w:rsidRPr="0028147D">
          <w:rPr>
            <w:rStyle w:val="Hypertextovodkaz"/>
            <w:rFonts w:cs="Arial"/>
            <w:szCs w:val="22"/>
          </w:rPr>
          <w:t>https://zakazky.spucr.cz/data/manual/EZAK-Manual-Dodavatele.pdf</w:t>
        </w:r>
      </w:hyperlink>
      <w:r w:rsidR="002D545A">
        <w:rPr>
          <w:rStyle w:val="Hypertextovodkaz"/>
          <w:rFonts w:cs="Arial"/>
          <w:szCs w:val="22"/>
        </w:rPr>
        <w:t>.</w:t>
      </w:r>
    </w:p>
    <w:p w14:paraId="525A4014" w14:textId="57B4498F" w:rsidR="00333951" w:rsidRPr="00E06743" w:rsidRDefault="00333951" w:rsidP="00BB7C7C">
      <w:r w:rsidRPr="00E06743">
        <w:t xml:space="preserve">Pro tyto účely a v souladu se </w:t>
      </w:r>
      <w:r w:rsidR="002D545A">
        <w:t>z</w:t>
      </w:r>
      <w:r w:rsidRPr="00E06743">
        <w:t>ákonem systém vyžaduje registraci dodavatelů a elektronický podpis založený na kvalifikovaném certifikátu. Podáním nabídky dodavatel se stanovenou formou komunikace a doručování souhlasí a zavazuje se poskytnout veškerou nezbytnou součinnost, zejména provést registraci v elektronickém nástroji E-ZAK a pravidelně kontrolovat doručené zprávy.</w:t>
      </w:r>
    </w:p>
    <w:p w14:paraId="5510A7E0" w14:textId="62455CD5" w:rsidR="00333951" w:rsidRPr="00E06743" w:rsidRDefault="00333951" w:rsidP="00BB7C7C">
      <w:r w:rsidRPr="00E06743">
        <w:t>Pokud podává nabídku více dodavatelů společně (společná nabídka), uvedou v </w:t>
      </w:r>
      <w:r w:rsidR="002D545A">
        <w:t>k</w:t>
      </w:r>
      <w:r w:rsidRPr="00E06743">
        <w:t>rycím listu též osobu, která bude zmocněna zastupovat tyto dodavatele při styku se zadavatelem v průběhu zadávacího řízení. Dodavatel je povinen podat nabídku prostřednictvím této uvedené kontaktní osoby.</w:t>
      </w:r>
    </w:p>
    <w:p w14:paraId="794E48A9" w14:textId="77777777" w:rsidR="00787D27" w:rsidRPr="00F937D5" w:rsidRDefault="00787D27" w:rsidP="00F937D5">
      <w:pPr>
        <w:pStyle w:val="Nadpis2"/>
      </w:pPr>
      <w:r w:rsidRPr="00F937D5">
        <w:t>POŽADAVKY NA ZPRACOVÁNÍ NABÍDKY</w:t>
      </w:r>
    </w:p>
    <w:p w14:paraId="69E3AF9F" w14:textId="77777777" w:rsidR="00787D27" w:rsidRPr="00DA5C8C" w:rsidRDefault="00787D27" w:rsidP="00DA5C8C">
      <w:pPr>
        <w:pStyle w:val="Nadpis3"/>
        <w:numPr>
          <w:ilvl w:val="0"/>
          <w:numId w:val="0"/>
        </w:numPr>
        <w:rPr>
          <w:rFonts w:eastAsia="Calibri"/>
        </w:rPr>
      </w:pPr>
      <w:r w:rsidRPr="00DA5C8C">
        <w:rPr>
          <w:rFonts w:eastAsia="Calibri"/>
        </w:rPr>
        <w:t xml:space="preserve">Zadavatel doporučuje, aby nabídka obsahovala jeden soubor ve formátu </w:t>
      </w:r>
      <w:proofErr w:type="spellStart"/>
      <w:r w:rsidRPr="00DA5C8C">
        <w:rPr>
          <w:rFonts w:eastAsia="Calibri"/>
        </w:rPr>
        <w:t>pdf</w:t>
      </w:r>
      <w:proofErr w:type="spellEnd"/>
      <w:r w:rsidRPr="00DA5C8C">
        <w:rPr>
          <w:rFonts w:eastAsia="Calibri"/>
        </w:rPr>
        <w:t xml:space="preserve">., pokud však velikost vkládaného souboru přesáhne 50 MB, rozdělí dodavatel nabídku do dvou a více souborů. </w:t>
      </w:r>
    </w:p>
    <w:p w14:paraId="5ED549F7" w14:textId="1BE22518" w:rsidR="00787D27" w:rsidRPr="0099770D" w:rsidRDefault="00787D27" w:rsidP="00BB7C7C">
      <w:pPr>
        <w:rPr>
          <w:rFonts w:eastAsia="Calibri"/>
          <w:i/>
          <w:lang w:eastAsia="en-US"/>
        </w:rPr>
      </w:pPr>
      <w:r w:rsidRPr="0099770D">
        <w:rPr>
          <w:rFonts w:eastAsia="Calibri"/>
          <w:lang w:eastAsia="en-US"/>
        </w:rPr>
        <w:t xml:space="preserve">Nabídka dodavatele bude rovněž obsahovat soubor s návrhem smlouvy ve formátu (doc.), </w:t>
      </w:r>
      <w:r>
        <w:rPr>
          <w:rFonts w:eastAsia="Calibri"/>
          <w:lang w:eastAsia="en-US"/>
        </w:rPr>
        <w:t>oceněný položkový výkaz činností</w:t>
      </w:r>
      <w:r w:rsidRPr="0099770D">
        <w:rPr>
          <w:rFonts w:eastAsia="Calibri"/>
          <w:lang w:eastAsia="en-US"/>
        </w:rPr>
        <w:t xml:space="preserve"> (</w:t>
      </w:r>
      <w:proofErr w:type="spellStart"/>
      <w:r w:rsidRPr="0099770D">
        <w:rPr>
          <w:rFonts w:eastAsia="Calibri"/>
          <w:lang w:eastAsia="en-US"/>
        </w:rPr>
        <w:t>xls</w:t>
      </w:r>
      <w:proofErr w:type="spellEnd"/>
      <w:r w:rsidRPr="0099770D">
        <w:rPr>
          <w:rFonts w:eastAsia="Calibri"/>
          <w:lang w:eastAsia="en-US"/>
        </w:rPr>
        <w:t xml:space="preserve">.) přílohy (doc., </w:t>
      </w:r>
      <w:proofErr w:type="spellStart"/>
      <w:r w:rsidRPr="0099770D">
        <w:rPr>
          <w:rFonts w:eastAsia="Calibri"/>
          <w:lang w:eastAsia="en-US"/>
        </w:rPr>
        <w:t>xls</w:t>
      </w:r>
      <w:proofErr w:type="spellEnd"/>
      <w:r w:rsidRPr="0099770D">
        <w:rPr>
          <w:rFonts w:eastAsia="Calibri"/>
          <w:lang w:eastAsia="en-US"/>
        </w:rPr>
        <w:t xml:space="preserve">., </w:t>
      </w:r>
      <w:proofErr w:type="spellStart"/>
      <w:r w:rsidRPr="0099770D">
        <w:rPr>
          <w:rFonts w:eastAsia="Calibri"/>
          <w:lang w:eastAsia="en-US"/>
        </w:rPr>
        <w:t>pdf</w:t>
      </w:r>
      <w:proofErr w:type="spellEnd"/>
      <w:r w:rsidRPr="0099770D">
        <w:rPr>
          <w:rFonts w:eastAsia="Calibri"/>
          <w:lang w:eastAsia="en-US"/>
        </w:rPr>
        <w:t>.)</w:t>
      </w:r>
      <w:r w:rsidR="00317361">
        <w:rPr>
          <w:rFonts w:eastAsia="Calibri"/>
          <w:lang w:eastAsia="en-US"/>
        </w:rPr>
        <w:t>.</w:t>
      </w:r>
    </w:p>
    <w:p w14:paraId="493DAC1F" w14:textId="70A5701B" w:rsidR="00787D27" w:rsidRPr="0099770D" w:rsidRDefault="00787D27" w:rsidP="00DA5C8C">
      <w:pPr>
        <w:pStyle w:val="Nadpis3"/>
        <w:numPr>
          <w:ilvl w:val="0"/>
          <w:numId w:val="0"/>
        </w:numPr>
      </w:pPr>
      <w:r w:rsidRPr="0099770D">
        <w:t>Zadavatel doporučuje nevkládat do nabídky jiné dokumenty nebo reklamní materiály, vyjma těch dokumentů, které stanoví zákon, které souvisí s veřejnou zakázkou a</w:t>
      </w:r>
      <w:r w:rsidR="002D545A">
        <w:t> </w:t>
      </w:r>
      <w:r w:rsidRPr="0099770D">
        <w:t>které přímo požaduje zadavatel.</w:t>
      </w:r>
    </w:p>
    <w:p w14:paraId="66352B8C" w14:textId="77777777" w:rsidR="00787D27" w:rsidRPr="00F937D5" w:rsidRDefault="00787D27" w:rsidP="00F937D5">
      <w:pPr>
        <w:pStyle w:val="Nadpis2"/>
      </w:pPr>
      <w:r w:rsidRPr="00F937D5">
        <w:t>PODÁNÍ NABÍDKY</w:t>
      </w:r>
    </w:p>
    <w:p w14:paraId="20D486E2" w14:textId="77777777" w:rsidR="00787D27" w:rsidRDefault="00787D27" w:rsidP="00BB7C7C">
      <w:r w:rsidRPr="00E06743">
        <w:t>Účastník zadávacího řízení, resp. kontaktní osoba pro podání nabídky, musí být pro elektronické podání nabídky držitelem kvalifikovaného certifikátu</w:t>
      </w:r>
      <w:r>
        <w:t xml:space="preserve"> a podání za dodavatele podepisovat podpisem založeným na kvalifikovaném certifikátu</w:t>
      </w:r>
      <w:r w:rsidRPr="00E06743">
        <w:t xml:space="preserve">. </w:t>
      </w:r>
    </w:p>
    <w:p w14:paraId="0E056F6E" w14:textId="165EED2A" w:rsidR="00787D27" w:rsidRDefault="00787D27" w:rsidP="00BB7C7C">
      <w:r w:rsidRPr="00C92087">
        <w:t xml:space="preserve">Účastník je povinen podat nabídku prostřednictvím kontaktní osoby uvedené na </w:t>
      </w:r>
      <w:r w:rsidR="002D545A">
        <w:t>k</w:t>
      </w:r>
      <w:r w:rsidRPr="00C92087">
        <w:t xml:space="preserve">rycím listu nabídky. Prostřednictvím této kontaktní osoby bude vedena komunikace v rámci zadávacího řízení. Kontaktní osoba musí být oprávněna zastupovat účastníka v souvislosti se zadávacím řízením na veřejnou zakázku, přičemž, bude-li se jednat o zmocněnce na základě plné moci, musí být součástí nabídky kopie plné moci v souladu s bodem </w:t>
      </w:r>
      <w:r w:rsidR="00FD2AE8">
        <w:t>5</w:t>
      </w:r>
      <w:r w:rsidRPr="00C92087">
        <w:t>.</w:t>
      </w:r>
      <w:r w:rsidR="00E6678D">
        <w:t>4</w:t>
      </w:r>
      <w:r w:rsidRPr="00C92087">
        <w:t>.1. písm. b) zadávací dokumentace.</w:t>
      </w:r>
      <w:r w:rsidRPr="00E06743">
        <w:t xml:space="preserve"> </w:t>
      </w:r>
    </w:p>
    <w:p w14:paraId="210B274D" w14:textId="77777777" w:rsidR="00787D27" w:rsidRPr="00E06743" w:rsidRDefault="00787D27" w:rsidP="00BB7C7C">
      <w:r w:rsidRPr="00602796">
        <w:t xml:space="preserve">Pro vyloučení všech pochybností </w:t>
      </w:r>
      <w:r w:rsidRPr="00E06743">
        <w:t>z</w:t>
      </w:r>
      <w:r w:rsidRPr="00602796">
        <w:t>adavatel uvádí, že za doručení prostřednictvím elektronického nástroje E-ZAK je považován okamžik odeslání datové zprávy na elektronickou adresu adresáta či adresátů datové zprávy v elektronickém nástroji E-ZAK.</w:t>
      </w:r>
    </w:p>
    <w:p w14:paraId="1CE92B42" w14:textId="6EFD976C" w:rsidR="004C7DB0" w:rsidRPr="005601D3" w:rsidRDefault="00F84AB9" w:rsidP="005601D3">
      <w:pPr>
        <w:pStyle w:val="Nadpis1"/>
        <w:rPr>
          <w:snapToGrid w:val="0"/>
        </w:rPr>
      </w:pPr>
      <w:r w:rsidRPr="005601D3">
        <w:rPr>
          <w:snapToGrid w:val="0"/>
        </w:rPr>
        <w:lastRenderedPageBreak/>
        <w:t>Jiné požadavky zadavatele na plnění veřejné zakázky</w:t>
      </w:r>
    </w:p>
    <w:p w14:paraId="11A703FF" w14:textId="56DC1CEA" w:rsidR="004C7DB0" w:rsidRPr="00F937D5" w:rsidRDefault="004C7DB0" w:rsidP="00F937D5">
      <w:pPr>
        <w:pStyle w:val="Nadpis2"/>
      </w:pPr>
      <w:r w:rsidRPr="00F937D5">
        <w:t>Obsah jiných požadavků</w:t>
      </w:r>
    </w:p>
    <w:p w14:paraId="64FE2A3B" w14:textId="6B7E04FC" w:rsidR="00F84AB9" w:rsidRPr="003F3E2E" w:rsidRDefault="00F84AB9" w:rsidP="00BB7C7C">
      <w:pPr>
        <w:rPr>
          <w:rFonts w:eastAsia="MS Mincho"/>
        </w:rPr>
      </w:pPr>
      <w:r w:rsidRPr="003F3E2E">
        <w:rPr>
          <w:rFonts w:eastAsia="MS Mincho"/>
        </w:rPr>
        <w:t>Jiné požadavky zadavatele na plnění veřejné zakázky jsou takové požadavky, které zadavatel stanoví jako další závazné a jinde neuvedené podmínky na plnění veřejné zakázky.</w:t>
      </w:r>
    </w:p>
    <w:p w14:paraId="2EEFE7CE" w14:textId="0DB21DC1" w:rsidR="00F84AB9" w:rsidRPr="00F937D5" w:rsidRDefault="00F84AB9" w:rsidP="00F937D5">
      <w:pPr>
        <w:pStyle w:val="Nadpis2"/>
      </w:pPr>
      <w:r w:rsidRPr="00F937D5">
        <w:t>Rozsah jiných požadavků</w:t>
      </w:r>
    </w:p>
    <w:p w14:paraId="449C8481" w14:textId="5C921F79" w:rsidR="00F84AB9" w:rsidRPr="00BB7C7C" w:rsidRDefault="00F84AB9" w:rsidP="00BB7C7C">
      <w:pPr>
        <w:pStyle w:val="Nadpis3"/>
        <w:rPr>
          <w:b/>
        </w:rPr>
      </w:pPr>
      <w:r w:rsidRPr="00BB7C7C">
        <w:rPr>
          <w:b/>
        </w:rPr>
        <w:t>Dodavatelský systém</w:t>
      </w:r>
    </w:p>
    <w:p w14:paraId="1B407999" w14:textId="69263680" w:rsidR="002670D2" w:rsidRDefault="00EF144E" w:rsidP="00BB7C7C">
      <w:r w:rsidRPr="003F3E2E">
        <w:t xml:space="preserve">V souladu s § </w:t>
      </w:r>
      <w:r w:rsidR="00470F4B" w:rsidRPr="003F3E2E">
        <w:t>105</w:t>
      </w:r>
      <w:r w:rsidRPr="003F3E2E">
        <w:t xml:space="preserve"> odst. </w:t>
      </w:r>
      <w:r w:rsidR="00470F4B" w:rsidRPr="003F3E2E">
        <w:t>1 písm. b)</w:t>
      </w:r>
      <w:r w:rsidRPr="003F3E2E">
        <w:t xml:space="preserve"> zákona zadavatel požaduje, aby </w:t>
      </w:r>
      <w:r w:rsidR="00470F4B" w:rsidRPr="003F3E2E">
        <w:t>účastník</w:t>
      </w:r>
      <w:r w:rsidR="00E9757A" w:rsidRPr="003F3E2E">
        <w:t xml:space="preserve"> v nabídce </w:t>
      </w:r>
      <w:r w:rsidRPr="003F3E2E">
        <w:t xml:space="preserve">specifikoval části </w:t>
      </w:r>
      <w:r w:rsidR="00F84AB9" w:rsidRPr="003F3E2E">
        <w:t xml:space="preserve">veřejné zakázky, které má v úmyslu zadat jednomu či více </w:t>
      </w:r>
      <w:r w:rsidR="00470F4B" w:rsidRPr="003F3E2E">
        <w:t>pod</w:t>
      </w:r>
      <w:r w:rsidR="00F84AB9" w:rsidRPr="003F3E2E">
        <w:t>dodavatelům,</w:t>
      </w:r>
      <w:r w:rsidR="00470F4B" w:rsidRPr="003F3E2E">
        <w:t xml:space="preserve"> </w:t>
      </w:r>
      <w:r w:rsidR="00F84AB9" w:rsidRPr="003F3E2E">
        <w:t>a</w:t>
      </w:r>
      <w:r w:rsidR="00125E7D">
        <w:t> </w:t>
      </w:r>
      <w:r w:rsidR="00F84AB9" w:rsidRPr="003F3E2E">
        <w:t xml:space="preserve">aby současně uvedl identifikační údaje a kontaktní údaje každého takového </w:t>
      </w:r>
      <w:r w:rsidR="00470F4B" w:rsidRPr="003F3E2E">
        <w:t>pod</w:t>
      </w:r>
      <w:r w:rsidR="00F84AB9" w:rsidRPr="003F3E2E">
        <w:t xml:space="preserve">dodavatele. </w:t>
      </w:r>
    </w:p>
    <w:p w14:paraId="6352FDA9" w14:textId="2CD5B205" w:rsidR="003A42A9" w:rsidRDefault="008D0ADC" w:rsidP="00BB7C7C">
      <w:r w:rsidRPr="003F3E2E">
        <w:rPr>
          <w:u w:val="single"/>
        </w:rPr>
        <w:t xml:space="preserve">Účastník tuto podmínku zadavatele splní vyplněním </w:t>
      </w:r>
      <w:r w:rsidR="002D545A">
        <w:rPr>
          <w:u w:val="single"/>
        </w:rPr>
        <w:t>k</w:t>
      </w:r>
      <w:r w:rsidRPr="003F3E2E">
        <w:rPr>
          <w:u w:val="single"/>
        </w:rPr>
        <w:t xml:space="preserve">rycího listu nabídky (který je </w:t>
      </w:r>
      <w:r w:rsidRPr="00E8001E">
        <w:rPr>
          <w:u w:val="single"/>
        </w:rPr>
        <w:t>Přílohou č</w:t>
      </w:r>
      <w:r w:rsidR="00E8001E" w:rsidRPr="00E8001E">
        <w:rPr>
          <w:u w:val="single"/>
        </w:rPr>
        <w:t>. 1</w:t>
      </w:r>
      <w:r w:rsidRPr="003F3E2E">
        <w:rPr>
          <w:u w:val="single"/>
        </w:rPr>
        <w:t xml:space="preserve"> této zadávací dokumentace), v němž popíše</w:t>
      </w:r>
      <w:r w:rsidRPr="003F3E2E">
        <w:t xml:space="preserve"> </w:t>
      </w:r>
      <w:r w:rsidRPr="003F3E2E">
        <w:rPr>
          <w:u w:val="single"/>
        </w:rPr>
        <w:t xml:space="preserve">poddodavatelský systém spolu s uvedením, jakou část veřejné zakázky budou konkrétní poddodavatelé realizovat. Dodavatel rovněž uvede </w:t>
      </w:r>
      <w:r w:rsidR="002670D2">
        <w:rPr>
          <w:u w:val="single"/>
        </w:rPr>
        <w:t xml:space="preserve">předpokládaný </w:t>
      </w:r>
      <w:r w:rsidRPr="003F3E2E">
        <w:rPr>
          <w:u w:val="single"/>
        </w:rPr>
        <w:t>procentní podíl poddodavatele</w:t>
      </w:r>
      <w:r w:rsidR="00780A21" w:rsidRPr="003F3E2E">
        <w:rPr>
          <w:u w:val="single"/>
        </w:rPr>
        <w:t xml:space="preserve"> na celkovém plnění</w:t>
      </w:r>
      <w:r w:rsidRPr="003F3E2E">
        <w:rPr>
          <w:u w:val="single"/>
        </w:rPr>
        <w:t xml:space="preserve"> </w:t>
      </w:r>
      <w:r w:rsidR="009E3BA6" w:rsidRPr="003F3E2E">
        <w:rPr>
          <w:u w:val="single"/>
        </w:rPr>
        <w:t>a</w:t>
      </w:r>
      <w:r w:rsidR="009E3BA6">
        <w:rPr>
          <w:u w:val="single"/>
        </w:rPr>
        <w:t> </w:t>
      </w:r>
      <w:r w:rsidRPr="003F3E2E">
        <w:rPr>
          <w:u w:val="single"/>
        </w:rPr>
        <w:t>poměrnou finanční částku</w:t>
      </w:r>
      <w:r w:rsidR="00780A21" w:rsidRPr="003F3E2E">
        <w:rPr>
          <w:u w:val="single"/>
        </w:rPr>
        <w:t>.</w:t>
      </w:r>
      <w:r w:rsidRPr="003F3E2E">
        <w:rPr>
          <w:u w:val="single"/>
        </w:rPr>
        <w:t xml:space="preserve"> </w:t>
      </w:r>
      <w:r w:rsidR="003A42A9" w:rsidRPr="003F3E2E">
        <w:t xml:space="preserve"> </w:t>
      </w:r>
    </w:p>
    <w:p w14:paraId="53989D82" w14:textId="77777777" w:rsidR="00067102" w:rsidRPr="00BB7C7C" w:rsidRDefault="00067102" w:rsidP="00067102">
      <w:pPr>
        <w:rPr>
          <w:b/>
        </w:rPr>
      </w:pPr>
      <w:r w:rsidRPr="00BB7C7C">
        <w:rPr>
          <w:b/>
        </w:rPr>
        <w:t>V souladu s § 105 odst. 2 zákona zadavatel nepřipouští plnění zakázky prostřednictvím poddodavatele v následujícím rozsahu:</w:t>
      </w:r>
    </w:p>
    <w:p w14:paraId="20DF57C6" w14:textId="77777777" w:rsidR="00067102" w:rsidRPr="004A6CC9" w:rsidRDefault="00067102" w:rsidP="00067102">
      <w:pPr>
        <w:pStyle w:val="Odrky"/>
        <w:rPr>
          <w:b/>
        </w:rPr>
      </w:pPr>
      <w:r>
        <w:rPr>
          <w:b/>
        </w:rPr>
        <w:t>h</w:t>
      </w:r>
      <w:r w:rsidRPr="004A6CC9">
        <w:rPr>
          <w:b/>
        </w:rPr>
        <w:t>lavní celek 1 Přípravné práce</w:t>
      </w:r>
      <w:r>
        <w:rPr>
          <w:b/>
        </w:rPr>
        <w:t xml:space="preserve"> – dílčí</w:t>
      </w:r>
      <w:r w:rsidRPr="004A6CC9">
        <w:rPr>
          <w:b/>
        </w:rPr>
        <w:t xml:space="preserve"> část</w:t>
      </w:r>
      <w:r>
        <w:rPr>
          <w:b/>
        </w:rPr>
        <w:t xml:space="preserve"> hlavního celku</w:t>
      </w:r>
      <w:r w:rsidRPr="004A6CC9">
        <w:rPr>
          <w:b/>
        </w:rPr>
        <w:t xml:space="preserve"> 6.2.</w:t>
      </w:r>
      <w:r>
        <w:rPr>
          <w:b/>
        </w:rPr>
        <w:t>7</w:t>
      </w:r>
      <w:r w:rsidRPr="004A6CC9">
        <w:rPr>
          <w:b/>
        </w:rPr>
        <w:t xml:space="preserve"> Rozbor současného stavu</w:t>
      </w:r>
    </w:p>
    <w:p w14:paraId="33370EB6" w14:textId="5354C0F8" w:rsidR="00067102" w:rsidRPr="004A6CC9" w:rsidRDefault="00067102" w:rsidP="00067102">
      <w:pPr>
        <w:pStyle w:val="Odrky"/>
        <w:rPr>
          <w:b/>
        </w:rPr>
      </w:pPr>
      <w:r>
        <w:rPr>
          <w:b/>
        </w:rPr>
        <w:t>h</w:t>
      </w:r>
      <w:r w:rsidRPr="004A6CC9">
        <w:rPr>
          <w:b/>
        </w:rPr>
        <w:t>lavní celek 1 Přípravné práce</w:t>
      </w:r>
      <w:r>
        <w:rPr>
          <w:b/>
        </w:rPr>
        <w:t xml:space="preserve"> – dílčí</w:t>
      </w:r>
      <w:r w:rsidRPr="004A6CC9">
        <w:rPr>
          <w:b/>
        </w:rPr>
        <w:t xml:space="preserve"> část</w:t>
      </w:r>
      <w:r>
        <w:rPr>
          <w:b/>
        </w:rPr>
        <w:t xml:space="preserve"> </w:t>
      </w:r>
      <w:bookmarkStart w:id="9" w:name="_Hlk68004356"/>
      <w:r>
        <w:rPr>
          <w:b/>
        </w:rPr>
        <w:t>hlavního celku</w:t>
      </w:r>
      <w:bookmarkEnd w:id="9"/>
      <w:r>
        <w:rPr>
          <w:b/>
        </w:rPr>
        <w:t xml:space="preserve"> </w:t>
      </w:r>
      <w:r w:rsidRPr="004A6CC9">
        <w:rPr>
          <w:b/>
        </w:rPr>
        <w:t>6.2.</w:t>
      </w:r>
      <w:r>
        <w:rPr>
          <w:b/>
        </w:rPr>
        <w:t>8</w:t>
      </w:r>
      <w:r w:rsidRPr="004A6CC9">
        <w:rPr>
          <w:b/>
        </w:rPr>
        <w:t>. Dokumentace k</w:t>
      </w:r>
      <w:r w:rsidR="00FB2654">
        <w:rPr>
          <w:b/>
        </w:rPr>
        <w:t> </w:t>
      </w:r>
      <w:r w:rsidRPr="004A6CC9">
        <w:rPr>
          <w:b/>
        </w:rPr>
        <w:t>soupisu nároků vlastníků pozemků</w:t>
      </w:r>
    </w:p>
    <w:p w14:paraId="623C3667" w14:textId="77777777" w:rsidR="00067102" w:rsidRPr="004A6CC9" w:rsidRDefault="00067102" w:rsidP="00067102">
      <w:pPr>
        <w:pStyle w:val="Odrky"/>
        <w:rPr>
          <w:b/>
        </w:rPr>
      </w:pPr>
      <w:r>
        <w:rPr>
          <w:b/>
        </w:rPr>
        <w:t>h</w:t>
      </w:r>
      <w:r w:rsidRPr="004A6CC9">
        <w:rPr>
          <w:b/>
        </w:rPr>
        <w:t>lavní celek 2 Návrhové práce</w:t>
      </w:r>
      <w:r>
        <w:rPr>
          <w:b/>
        </w:rPr>
        <w:t xml:space="preserve"> – dílčí</w:t>
      </w:r>
      <w:r w:rsidRPr="004A6CC9">
        <w:rPr>
          <w:b/>
        </w:rPr>
        <w:t xml:space="preserve"> část</w:t>
      </w:r>
      <w:r>
        <w:rPr>
          <w:b/>
        </w:rPr>
        <w:t xml:space="preserve"> h</w:t>
      </w:r>
      <w:r w:rsidRPr="00DA6E61">
        <w:rPr>
          <w:b/>
        </w:rPr>
        <w:t>lavního celku</w:t>
      </w:r>
      <w:r w:rsidRPr="004A6CC9">
        <w:rPr>
          <w:b/>
        </w:rPr>
        <w:t xml:space="preserve"> 6.3.1. Vypracování plánu společných zařízení</w:t>
      </w:r>
    </w:p>
    <w:p w14:paraId="3B0008E7" w14:textId="77777777" w:rsidR="00067102" w:rsidRPr="00041842" w:rsidRDefault="00067102" w:rsidP="00067102">
      <w:pPr>
        <w:pStyle w:val="Odrky"/>
        <w:rPr>
          <w:b/>
        </w:rPr>
      </w:pPr>
      <w:r>
        <w:rPr>
          <w:b/>
        </w:rPr>
        <w:t>h</w:t>
      </w:r>
      <w:r w:rsidRPr="004A6CC9">
        <w:rPr>
          <w:b/>
        </w:rPr>
        <w:t>lavní celek 2 Návrhové práce</w:t>
      </w:r>
      <w:r>
        <w:rPr>
          <w:b/>
        </w:rPr>
        <w:t xml:space="preserve"> – dílčí</w:t>
      </w:r>
      <w:r w:rsidRPr="004A6CC9">
        <w:rPr>
          <w:b/>
        </w:rPr>
        <w:t xml:space="preserve"> část</w:t>
      </w:r>
      <w:r>
        <w:rPr>
          <w:b/>
        </w:rPr>
        <w:t xml:space="preserve"> h</w:t>
      </w:r>
      <w:r w:rsidRPr="00DA6E61">
        <w:rPr>
          <w:b/>
        </w:rPr>
        <w:t>lavního celku</w:t>
      </w:r>
      <w:r w:rsidRPr="004A6CC9">
        <w:rPr>
          <w:b/>
        </w:rPr>
        <w:t xml:space="preserve"> 6.3.2. Vypracování návrhu nového uspořádání pozemků</w:t>
      </w:r>
      <w:r w:rsidRPr="003F3E2E">
        <w:rPr>
          <w:b/>
        </w:rPr>
        <w:t xml:space="preserve"> </w:t>
      </w:r>
    </w:p>
    <w:p w14:paraId="0AA23A7B" w14:textId="0B624696" w:rsidR="00067102" w:rsidRPr="004F45BA" w:rsidRDefault="00067102" w:rsidP="00067102">
      <w:pPr>
        <w:rPr>
          <w:u w:val="single"/>
        </w:rPr>
      </w:pPr>
      <w:r w:rsidRPr="003F3E2E">
        <w:t>Omezení poddodávek se netýká činností, které pro dodavatele zajišťují osoby s příslušnými specializacemi (soudní znalci apod.) anebo autorizacemi dle zákona č. 360/1992 Sb., o</w:t>
      </w:r>
      <w:r>
        <w:t> </w:t>
      </w:r>
      <w:r w:rsidRPr="003F3E2E">
        <w:t>výkonu povolání autorizovaných architektů a o výkonu povolání autorizovaných inženýrů a</w:t>
      </w:r>
      <w:r>
        <w:t> </w:t>
      </w:r>
      <w:r w:rsidRPr="003F3E2E">
        <w:t>techniků činných ve výstavbě, ve znění pozdějších předpisů.</w:t>
      </w:r>
    </w:p>
    <w:p w14:paraId="03AA6382" w14:textId="4FE0BABD" w:rsidR="002660DA" w:rsidRPr="00BB7C7C" w:rsidRDefault="002660DA" w:rsidP="002660DA">
      <w:pPr>
        <w:pStyle w:val="Nadpis3"/>
        <w:rPr>
          <w:b/>
        </w:rPr>
      </w:pPr>
      <w:r>
        <w:rPr>
          <w:b/>
        </w:rPr>
        <w:t>Prohlášení dodavatele</w:t>
      </w:r>
      <w:r w:rsidR="00143AF3">
        <w:rPr>
          <w:b/>
        </w:rPr>
        <w:t xml:space="preserve"> </w:t>
      </w:r>
      <w:r>
        <w:rPr>
          <w:b/>
        </w:rPr>
        <w:t>k</w:t>
      </w:r>
      <w:r w:rsidR="00A21478">
        <w:rPr>
          <w:b/>
        </w:rPr>
        <w:t> </w:t>
      </w:r>
      <w:r w:rsidR="00FB2654">
        <w:rPr>
          <w:b/>
        </w:rPr>
        <w:t>osobám – držitelům</w:t>
      </w:r>
      <w:r>
        <w:rPr>
          <w:b/>
        </w:rPr>
        <w:t xml:space="preserve"> úředního oprávnění</w:t>
      </w:r>
    </w:p>
    <w:p w14:paraId="7676505C" w14:textId="23637987" w:rsidR="002660DA" w:rsidRPr="004C7A10" w:rsidRDefault="002660DA" w:rsidP="002660DA">
      <w:pPr>
        <w:spacing w:before="120"/>
      </w:pPr>
      <w:bookmarkStart w:id="10" w:name="_Hlk85009015"/>
      <w:r w:rsidRPr="008F10D0">
        <w:rPr>
          <w:rFonts w:cs="Arial"/>
          <w:szCs w:val="22"/>
        </w:rPr>
        <w:t>Podmínkou zadavatele je</w:t>
      </w:r>
      <w:r w:rsidRPr="008D1CBF">
        <w:rPr>
          <w:rFonts w:cs="Arial"/>
          <w:szCs w:val="22"/>
        </w:rPr>
        <w:t xml:space="preserve">, že </w:t>
      </w:r>
      <w:r w:rsidR="004C7A10" w:rsidRPr="008D1CBF">
        <w:rPr>
          <w:rFonts w:cs="Arial"/>
          <w:szCs w:val="22"/>
        </w:rPr>
        <w:t xml:space="preserve">po dobu provádění díla nedojde k porušení § 18 odst. 15, písm. d) zákona č. 139/2002 Sb., o pozemkových úpravách a pozemkových úřadech </w:t>
      </w:r>
      <w:r w:rsidR="004C7A10" w:rsidRPr="008D1CBF">
        <w:rPr>
          <w:rFonts w:cs="Arial"/>
          <w:szCs w:val="22"/>
        </w:rPr>
        <w:br/>
        <w:t>a o změně zákona č. 229/1991 Sb., o úpravě vlastnických vztahů k půdě a jinému zemědělskému majetku, ve znění pozdějších předpisů.: tzn., že návrh pozemkových úprav nebude vypracovávat nebo se na jejich vypracovávání nebude podílet a ověřovat výsledky vypracovaného návrhu pozemkových úprav držitel úředního oprávnění k projektování pozemkových úprav v těch katastrálních územích, kde sám nebo osoba jemu blízká vlastní nemovitost, která je předmětem řízení o pozemkových úpravách.</w:t>
      </w:r>
    </w:p>
    <w:p w14:paraId="00EBCA88" w14:textId="32B2B1C5" w:rsidR="002660DA" w:rsidRDefault="002660DA" w:rsidP="002660DA">
      <w:r>
        <w:t xml:space="preserve">Za tímto účelem dodavatel </w:t>
      </w:r>
      <w:proofErr w:type="gramStart"/>
      <w:r>
        <w:t>předloží</w:t>
      </w:r>
      <w:proofErr w:type="gramEnd"/>
      <w:r>
        <w:t xml:space="preserve"> v nabídce čestné prohlášení dodavatele </w:t>
      </w:r>
      <w:bookmarkStart w:id="11" w:name="_Hlk85009473"/>
      <w:r>
        <w:t>k osobám – držitelům úředního oprávnění</w:t>
      </w:r>
      <w:bookmarkEnd w:id="11"/>
      <w:r>
        <w:t xml:space="preserve"> uvedeném ve formuláři nabídky, který </w:t>
      </w:r>
      <w:r w:rsidRPr="00E8001E">
        <w:t xml:space="preserve">tvoří Přílohu č. </w:t>
      </w:r>
      <w:r w:rsidR="00E8001E" w:rsidRPr="00E8001E">
        <w:t>7</w:t>
      </w:r>
      <w:r>
        <w:t xml:space="preserve"> této zadávací dokumentace</w:t>
      </w:r>
      <w:bookmarkEnd w:id="10"/>
      <w:r>
        <w:t xml:space="preserve">. </w:t>
      </w:r>
    </w:p>
    <w:p w14:paraId="7BD42D3F" w14:textId="3439A9DD" w:rsidR="002254E9" w:rsidRPr="00BB7C7C" w:rsidRDefault="005D20E1" w:rsidP="00BB7C7C">
      <w:pPr>
        <w:pStyle w:val="Nadpis3"/>
        <w:rPr>
          <w:b/>
        </w:rPr>
      </w:pPr>
      <w:r w:rsidRPr="00BB7C7C">
        <w:rPr>
          <w:b/>
        </w:rPr>
        <w:t>Č</w:t>
      </w:r>
      <w:r w:rsidR="00F84AB9" w:rsidRPr="00BB7C7C">
        <w:rPr>
          <w:b/>
        </w:rPr>
        <w:t>asový harmonogram</w:t>
      </w:r>
    </w:p>
    <w:p w14:paraId="6969FFA9" w14:textId="61AC76F9" w:rsidR="001B6346" w:rsidRDefault="001B6346" w:rsidP="00BB7C7C">
      <w:r w:rsidRPr="001B6346">
        <w:t xml:space="preserve">Zadavatel požaduje, aby dodavatel ve své nabídce předložil jako přílohu návrhu smlouvy harmonogram postupu realizace služeb (Příloha textové části zadávací dokumentace </w:t>
      </w:r>
      <w:r w:rsidR="008745EE">
        <w:br/>
      </w:r>
      <w:r w:rsidRPr="00E8001E">
        <w:lastRenderedPageBreak/>
        <w:t>č</w:t>
      </w:r>
      <w:r w:rsidR="00E8001E" w:rsidRPr="00E8001E">
        <w:t>. 3</w:t>
      </w:r>
      <w:r w:rsidR="00E8001E">
        <w:t xml:space="preserve"> -</w:t>
      </w:r>
      <w:r w:rsidRPr="001B6346">
        <w:t xml:space="preserve"> </w:t>
      </w:r>
      <w:r w:rsidR="008745EE">
        <w:t>Položkový v</w:t>
      </w:r>
      <w:r w:rsidRPr="001B6346">
        <w:t>ýkaz činností) dle jednotlivých hlavních celků</w:t>
      </w:r>
      <w:r w:rsidR="00CF2284">
        <w:t xml:space="preserve"> a </w:t>
      </w:r>
      <w:r w:rsidRPr="001B6346">
        <w:t xml:space="preserve">dílčích částí </w:t>
      </w:r>
      <w:r w:rsidR="007F61E8">
        <w:t xml:space="preserve">hlavních celků </w:t>
      </w:r>
      <w:r w:rsidRPr="001B6346">
        <w:t>s vyznačením zahájení a ukončení činnosti, a to pro každé katastrální území samostatně.</w:t>
      </w:r>
    </w:p>
    <w:p w14:paraId="752BF452" w14:textId="62001464" w:rsidR="00FC1351" w:rsidRPr="00FC1351" w:rsidRDefault="00FC1351" w:rsidP="00FC1351">
      <w:pPr>
        <w:pStyle w:val="Nadpis3"/>
        <w:rPr>
          <w:b/>
        </w:rPr>
      </w:pPr>
      <w:r w:rsidRPr="00FC1351">
        <w:rPr>
          <w:b/>
        </w:rPr>
        <w:t>Podmínky společensky odpovědného plnění veřejné zakázky</w:t>
      </w:r>
    </w:p>
    <w:p w14:paraId="3248DB43" w14:textId="77777777" w:rsidR="00FC1351" w:rsidRPr="009C219C" w:rsidRDefault="00FC1351" w:rsidP="00FC1351">
      <w:r>
        <w:t xml:space="preserve">Dodavatel, se kterým bude uzavřena smlouva, </w:t>
      </w:r>
      <w:r w:rsidRPr="009C219C">
        <w:t xml:space="preserve">bude povinen zajistit po celou dobu plnění veřejné zakázky následující podmínky společensky odpovědného </w:t>
      </w:r>
      <w:r>
        <w:t>veřejného zadávání</w:t>
      </w:r>
      <w:r w:rsidRPr="009C219C">
        <w:t>:</w:t>
      </w:r>
    </w:p>
    <w:p w14:paraId="30105B5A" w14:textId="0D16C5B3" w:rsidR="00FC1351" w:rsidRDefault="00FC1351" w:rsidP="00FC1351">
      <w:pPr>
        <w:pStyle w:val="Odstavecseseznamem"/>
        <w:numPr>
          <w:ilvl w:val="0"/>
          <w:numId w:val="16"/>
        </w:numPr>
        <w:spacing w:before="120" w:after="120" w:line="240" w:lineRule="auto"/>
        <w:ind w:left="425" w:hanging="425"/>
        <w:contextualSpacing w:val="0"/>
        <w:rPr>
          <w:rFonts w:ascii="Arial" w:hAnsi="Arial" w:cs="Arial"/>
        </w:rPr>
      </w:pPr>
      <w:r w:rsidRPr="009C219C">
        <w:rPr>
          <w:rFonts w:ascii="Arial" w:hAnsi="Arial" w:cs="Arial"/>
        </w:rPr>
        <w:t xml:space="preserve">plnění veškerých povinností vyplývajících z právních předpisů České republiky, zejména pak z předpisů pracovněprávních, předpisů z oblasti zaměstnanosti a bezpečnosti </w:t>
      </w:r>
      <w:r>
        <w:rPr>
          <w:rFonts w:ascii="Arial" w:hAnsi="Arial" w:cs="Arial"/>
        </w:rPr>
        <w:br/>
      </w:r>
      <w:r w:rsidRPr="009C219C">
        <w:rPr>
          <w:rFonts w:ascii="Arial" w:hAnsi="Arial" w:cs="Arial"/>
        </w:rPr>
        <w:t xml:space="preserve">a ochrany zdraví při práci, a to vůči všem osobám, které se na plnění veřejné </w:t>
      </w:r>
      <w:r w:rsidRPr="004365D0">
        <w:rPr>
          <w:rFonts w:ascii="Arial" w:hAnsi="Arial" w:cs="Arial"/>
        </w:rPr>
        <w:t>zakázky podílejí; plnění těchto povinností zajistí dodavatel i u svých poddodavatelů</w:t>
      </w:r>
      <w:r>
        <w:rPr>
          <w:rFonts w:ascii="Arial" w:hAnsi="Arial" w:cs="Arial"/>
        </w:rPr>
        <w:t>;</w:t>
      </w:r>
      <w:r w:rsidRPr="004365D0">
        <w:rPr>
          <w:rFonts w:ascii="Arial" w:hAnsi="Arial" w:cs="Arial"/>
        </w:rPr>
        <w:t xml:space="preserve"> </w:t>
      </w:r>
    </w:p>
    <w:p w14:paraId="7E8D6681" w14:textId="77777777" w:rsidR="00FC1351" w:rsidRPr="007875F8" w:rsidRDefault="00FC1351" w:rsidP="00FC1351">
      <w:pPr>
        <w:pStyle w:val="Odstavecseseznamem"/>
        <w:numPr>
          <w:ilvl w:val="0"/>
          <w:numId w:val="16"/>
        </w:numPr>
        <w:spacing w:before="120" w:after="120" w:line="240" w:lineRule="auto"/>
        <w:ind w:left="425" w:hanging="425"/>
        <w:contextualSpacing w:val="0"/>
        <w:rPr>
          <w:rFonts w:ascii="Arial" w:hAnsi="Arial" w:cs="Arial"/>
        </w:rPr>
      </w:pPr>
      <w:r w:rsidRPr="007875F8">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875F8">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11A268C3" w14:textId="77777777" w:rsidR="00FC1351" w:rsidRPr="007875F8" w:rsidRDefault="00FC1351" w:rsidP="00FC1351">
      <w:pPr>
        <w:pStyle w:val="Odstavecseseznamem"/>
        <w:numPr>
          <w:ilvl w:val="0"/>
          <w:numId w:val="16"/>
        </w:numPr>
        <w:spacing w:before="120" w:after="120" w:line="240" w:lineRule="auto"/>
        <w:ind w:left="425" w:hanging="425"/>
        <w:contextualSpacing w:val="0"/>
        <w:rPr>
          <w:rFonts w:ascii="Arial" w:hAnsi="Arial" w:cs="Arial"/>
        </w:rPr>
      </w:pPr>
      <w:r w:rsidRPr="007875F8">
        <w:rPr>
          <w:rFonts w:ascii="Arial" w:hAnsi="Arial" w:cs="Arial"/>
        </w:rPr>
        <w:t xml:space="preserve">řádné a včasné plnění finančních závazků svým poddodavatelům, kdy za řádné a včasné plnění se považuje plné uhrazení poddodavatelem vystavených faktur za plnění poskytnutá k plnění veřejné zakázky, a to do </w:t>
      </w:r>
      <w:r>
        <w:rPr>
          <w:rFonts w:ascii="Arial" w:hAnsi="Arial" w:cs="Arial"/>
        </w:rPr>
        <w:t>30</w:t>
      </w:r>
      <w:r w:rsidRPr="007875F8">
        <w:rPr>
          <w:rFonts w:ascii="Arial" w:hAnsi="Arial" w:cs="Arial"/>
        </w:rPr>
        <w:t xml:space="preserve"> </w:t>
      </w:r>
      <w:r>
        <w:rPr>
          <w:rFonts w:ascii="Arial" w:hAnsi="Arial" w:cs="Arial"/>
        </w:rPr>
        <w:t>kalendářních</w:t>
      </w:r>
      <w:r w:rsidRPr="007875F8">
        <w:rPr>
          <w:rFonts w:ascii="Arial" w:hAnsi="Arial" w:cs="Arial"/>
        </w:rPr>
        <w:t xml:space="preserve"> dnů;</w:t>
      </w:r>
    </w:p>
    <w:p w14:paraId="1E99CB19" w14:textId="77777777" w:rsidR="00FC1351" w:rsidRDefault="00FC1351" w:rsidP="00FC1351">
      <w:pPr>
        <w:pStyle w:val="Odstavecseseznamem"/>
        <w:numPr>
          <w:ilvl w:val="0"/>
          <w:numId w:val="16"/>
        </w:numPr>
        <w:spacing w:before="120" w:after="120" w:line="240" w:lineRule="auto"/>
        <w:ind w:left="425" w:hanging="425"/>
        <w:contextualSpacing w:val="0"/>
        <w:rPr>
          <w:rFonts w:ascii="Arial" w:hAnsi="Arial" w:cs="Arial"/>
        </w:rPr>
      </w:pPr>
      <w:r>
        <w:rPr>
          <w:rFonts w:ascii="Arial" w:hAnsi="Arial" w:cs="Arial"/>
        </w:rPr>
        <w:t xml:space="preserve">snížení negativního dopadu jeho činnosti při plnění veřejné zakázky </w:t>
      </w:r>
      <w:r w:rsidRPr="00AF713C">
        <w:rPr>
          <w:rFonts w:ascii="Arial" w:hAnsi="Arial" w:cs="Arial"/>
        </w:rPr>
        <w:t>na životní prostředí</w:t>
      </w:r>
      <w:r>
        <w:rPr>
          <w:rFonts w:ascii="Arial" w:hAnsi="Arial" w:cs="Arial"/>
        </w:rPr>
        <w:t>, zejména pak</w:t>
      </w:r>
    </w:p>
    <w:p w14:paraId="0D1131C9" w14:textId="77777777" w:rsidR="00FC1351" w:rsidRDefault="00FC1351" w:rsidP="00FC1351">
      <w:pPr>
        <w:pStyle w:val="Odstavecseseznamem"/>
        <w:numPr>
          <w:ilvl w:val="0"/>
          <w:numId w:val="17"/>
        </w:numPr>
        <w:spacing w:before="120" w:after="120" w:line="240" w:lineRule="auto"/>
        <w:contextualSpacing w:val="0"/>
        <w:rPr>
          <w:rFonts w:ascii="Arial" w:hAnsi="Arial" w:cs="Arial"/>
        </w:rPr>
      </w:pPr>
      <w:r>
        <w:rPr>
          <w:rFonts w:ascii="Arial" w:hAnsi="Arial" w:cs="Arial"/>
        </w:rPr>
        <w:t xml:space="preserve">využíváním nízkoemisních automobilů, má-li je k dispozici; </w:t>
      </w:r>
    </w:p>
    <w:p w14:paraId="3DA29C64" w14:textId="6E1CB0F5" w:rsidR="006D44C0" w:rsidRPr="006D44C0" w:rsidRDefault="006D44C0" w:rsidP="006D44C0">
      <w:pPr>
        <w:numPr>
          <w:ilvl w:val="0"/>
          <w:numId w:val="17"/>
        </w:numPr>
        <w:spacing w:after="160" w:line="259" w:lineRule="auto"/>
        <w:rPr>
          <w:rFonts w:cs="Arial"/>
          <w:szCs w:val="22"/>
        </w:rPr>
      </w:pPr>
      <w:r w:rsidRPr="00CC2DF7">
        <w:rPr>
          <w:rFonts w:cs="Arial"/>
          <w:szCs w:val="22"/>
        </w:rPr>
        <w:t xml:space="preserve">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 </w:t>
      </w:r>
      <w:r w:rsidRPr="006D44C0">
        <w:rPr>
          <w:rFonts w:cs="Arial"/>
          <w:szCs w:val="22"/>
        </w:rPr>
        <w:t xml:space="preserve">Konkrétní požadavky na druh papíru a prokázání splnění povinnosti jsou uvedeny v návrhu smlouvy o dílo; dodavatel </w:t>
      </w:r>
      <w:proofErr w:type="gramStart"/>
      <w:r w:rsidRPr="006D44C0">
        <w:rPr>
          <w:rFonts w:cs="Arial"/>
          <w:szCs w:val="22"/>
        </w:rPr>
        <w:t>předloží</w:t>
      </w:r>
      <w:proofErr w:type="gramEnd"/>
      <w:r w:rsidRPr="006D44C0">
        <w:rPr>
          <w:rFonts w:cs="Arial"/>
          <w:szCs w:val="22"/>
        </w:rPr>
        <w:t xml:space="preserve"> objednateli doklad, z něhož bude zřejmé, že použitý papír splňuje zadané podmínky, např. fakturu nebo účtenku s údaji o papíru, z nichž bude nepochybné, že daný papír splňuje požadavky zadavatele. V případě, že předložená faktura, účtenka nebo dodací list nebudou obsahovat údaje o požadovaných vlastnostech papíru, může dodavatel k prokázání splnění požadovaných vlastností konkrétního použitého papíru předložit další doklad – technickou dokumentaci a specifikaci, produktový list, potvrzení prodejce, odkaz na internetovou stránku, kde jsou uvedeny vlastnosti použitého papíru, obal od výrobku s požadovanými údaji, případně jiné; tyto doklady dodavatel předloží jako přílohu Čestného prohlášení  o papíru použitém pro tisk dokumentů předávaných v listinné podobě (Příloha </w:t>
      </w:r>
      <w:r w:rsidRPr="00E8001E">
        <w:rPr>
          <w:rFonts w:cs="Arial"/>
          <w:szCs w:val="22"/>
        </w:rPr>
        <w:t>č.</w:t>
      </w:r>
      <w:r w:rsidR="00E8001E" w:rsidRPr="00E8001E">
        <w:rPr>
          <w:rFonts w:cs="Arial"/>
          <w:szCs w:val="22"/>
        </w:rPr>
        <w:t xml:space="preserve"> 5</w:t>
      </w:r>
      <w:r w:rsidRPr="00E8001E">
        <w:rPr>
          <w:rFonts w:cs="Arial"/>
          <w:szCs w:val="22"/>
        </w:rPr>
        <w:t>.</w:t>
      </w:r>
      <w:r w:rsidRPr="006D44C0">
        <w:rPr>
          <w:rFonts w:cs="Arial"/>
          <w:szCs w:val="22"/>
        </w:rPr>
        <w:t>zadávací dokumentace);</w:t>
      </w:r>
    </w:p>
    <w:p w14:paraId="1CFCDC01" w14:textId="77777777" w:rsidR="00FC1351" w:rsidRPr="0057463D" w:rsidRDefault="00FC1351" w:rsidP="00FC1351">
      <w:pPr>
        <w:pStyle w:val="Odstavecseseznamem"/>
        <w:numPr>
          <w:ilvl w:val="0"/>
          <w:numId w:val="17"/>
        </w:numPr>
        <w:spacing w:before="120" w:after="120" w:line="240" w:lineRule="auto"/>
        <w:contextualSpacing w:val="0"/>
      </w:pPr>
      <w:r w:rsidRPr="00CF1254">
        <w:rPr>
          <w:rFonts w:ascii="Arial" w:hAnsi="Arial" w:cs="Arial"/>
        </w:rPr>
        <w:t>předcházení</w:t>
      </w:r>
      <w:r>
        <w:rPr>
          <w:rFonts w:ascii="Arial" w:hAnsi="Arial" w:cs="Arial"/>
        </w:rPr>
        <w:t>m</w:t>
      </w:r>
      <w:r w:rsidRPr="00CF1254">
        <w:rPr>
          <w:rFonts w:ascii="Arial" w:hAnsi="Arial" w:cs="Arial"/>
        </w:rPr>
        <w:t xml:space="preserve"> znečišťování ovzduší a snižování</w:t>
      </w:r>
      <w:r>
        <w:rPr>
          <w:rFonts w:ascii="Arial" w:hAnsi="Arial" w:cs="Arial"/>
        </w:rPr>
        <w:t>m</w:t>
      </w:r>
      <w:r w:rsidRPr="00CF1254">
        <w:rPr>
          <w:rFonts w:ascii="Arial" w:hAnsi="Arial" w:cs="Arial"/>
        </w:rPr>
        <w:t xml:space="preserve"> úrovně znečišťování</w:t>
      </w:r>
      <w:r>
        <w:rPr>
          <w:rFonts w:ascii="Arial" w:hAnsi="Arial" w:cs="Arial"/>
        </w:rPr>
        <w:t>,</w:t>
      </w:r>
      <w:r w:rsidRPr="00CF1254">
        <w:rPr>
          <w:rFonts w:ascii="Arial" w:hAnsi="Arial" w:cs="Arial"/>
        </w:rPr>
        <w:t xml:space="preserve"> </w:t>
      </w:r>
      <w:r>
        <w:rPr>
          <w:rFonts w:ascii="Arial" w:hAnsi="Arial" w:cs="Arial"/>
        </w:rPr>
        <w:t>může-li je během plnění veřejné zakázky způsobit;</w:t>
      </w:r>
    </w:p>
    <w:p w14:paraId="2B90D38D" w14:textId="3DAB0A04" w:rsidR="00FC1351" w:rsidRPr="009031A5" w:rsidRDefault="00FC1351" w:rsidP="00FC1351">
      <w:pPr>
        <w:pStyle w:val="Odstavecseseznamem"/>
        <w:numPr>
          <w:ilvl w:val="0"/>
          <w:numId w:val="17"/>
        </w:numPr>
        <w:spacing w:before="120" w:after="120" w:line="240" w:lineRule="auto"/>
        <w:contextualSpacing w:val="0"/>
      </w:pPr>
      <w:r>
        <w:rPr>
          <w:rFonts w:ascii="Arial" w:hAnsi="Arial" w:cs="Arial"/>
        </w:rPr>
        <w:t xml:space="preserve">předcházením </w:t>
      </w:r>
      <w:r w:rsidRPr="003716D5">
        <w:rPr>
          <w:rFonts w:ascii="Arial" w:hAnsi="Arial" w:cs="Arial"/>
        </w:rPr>
        <w:t>vzniku odpadů, stanov</w:t>
      </w:r>
      <w:r>
        <w:rPr>
          <w:rFonts w:ascii="Arial" w:hAnsi="Arial" w:cs="Arial"/>
        </w:rPr>
        <w:t>ením</w:t>
      </w:r>
      <w:r w:rsidRPr="003716D5">
        <w:rPr>
          <w:rFonts w:ascii="Arial" w:hAnsi="Arial" w:cs="Arial"/>
        </w:rPr>
        <w:t xml:space="preserve"> hierarchi</w:t>
      </w:r>
      <w:r>
        <w:rPr>
          <w:rFonts w:ascii="Arial" w:hAnsi="Arial" w:cs="Arial"/>
        </w:rPr>
        <w:t>e</w:t>
      </w:r>
      <w:r w:rsidRPr="003716D5">
        <w:rPr>
          <w:rFonts w:ascii="Arial" w:hAnsi="Arial" w:cs="Arial"/>
        </w:rPr>
        <w:t xml:space="preserve"> nakládání s nimi </w:t>
      </w:r>
      <w:r>
        <w:rPr>
          <w:rFonts w:ascii="Arial" w:hAnsi="Arial" w:cs="Arial"/>
        </w:rPr>
        <w:br/>
      </w:r>
      <w:r w:rsidRPr="003716D5">
        <w:rPr>
          <w:rFonts w:ascii="Arial" w:hAnsi="Arial" w:cs="Arial"/>
        </w:rPr>
        <w:t>a prosaz</w:t>
      </w:r>
      <w:r>
        <w:rPr>
          <w:rFonts w:ascii="Arial" w:hAnsi="Arial" w:cs="Arial"/>
        </w:rPr>
        <w:t>ováním</w:t>
      </w:r>
      <w:r w:rsidRPr="003716D5">
        <w:rPr>
          <w:rFonts w:ascii="Arial" w:hAnsi="Arial" w:cs="Arial"/>
        </w:rPr>
        <w:t xml:space="preserve"> základní</w:t>
      </w:r>
      <w:r>
        <w:rPr>
          <w:rFonts w:ascii="Arial" w:hAnsi="Arial" w:cs="Arial"/>
        </w:rPr>
        <w:t>ch</w:t>
      </w:r>
      <w:r w:rsidRPr="003716D5">
        <w:rPr>
          <w:rFonts w:ascii="Arial" w:hAnsi="Arial" w:cs="Arial"/>
        </w:rPr>
        <w:t xml:space="preserve"> princip</w:t>
      </w:r>
      <w:r>
        <w:rPr>
          <w:rFonts w:ascii="Arial" w:hAnsi="Arial" w:cs="Arial"/>
        </w:rPr>
        <w:t>ů</w:t>
      </w:r>
      <w:r w:rsidRPr="003716D5">
        <w:rPr>
          <w:rFonts w:ascii="Arial" w:hAnsi="Arial" w:cs="Arial"/>
        </w:rPr>
        <w:t xml:space="preserve"> ochrany životního prostředí a zdraví lidí při nakládání s</w:t>
      </w:r>
      <w:r>
        <w:rPr>
          <w:rFonts w:ascii="Arial" w:hAnsi="Arial" w:cs="Arial"/>
        </w:rPr>
        <w:t> </w:t>
      </w:r>
      <w:r w:rsidRPr="003716D5">
        <w:rPr>
          <w:rFonts w:ascii="Arial" w:hAnsi="Arial" w:cs="Arial"/>
        </w:rPr>
        <w:t>odpady</w:t>
      </w:r>
      <w:r>
        <w:rPr>
          <w:rFonts w:ascii="Arial" w:hAnsi="Arial" w:cs="Arial"/>
        </w:rPr>
        <w:t xml:space="preserve">; </w:t>
      </w:r>
    </w:p>
    <w:p w14:paraId="6E10A31C" w14:textId="77777777" w:rsidR="00FC1351" w:rsidRPr="009031A5" w:rsidRDefault="00FC1351" w:rsidP="00FC1351">
      <w:pPr>
        <w:pStyle w:val="Odstavecseseznamem"/>
        <w:numPr>
          <w:ilvl w:val="0"/>
          <w:numId w:val="16"/>
        </w:numPr>
        <w:spacing w:before="120" w:after="120" w:line="240" w:lineRule="auto"/>
        <w:ind w:left="425" w:hanging="425"/>
        <w:contextualSpacing w:val="0"/>
        <w:rPr>
          <w:rFonts w:ascii="Arial" w:hAnsi="Arial" w:cs="Arial"/>
        </w:rPr>
      </w:pPr>
      <w:r w:rsidRPr="009031A5">
        <w:rPr>
          <w:rFonts w:ascii="Arial" w:hAnsi="Arial" w:cs="Arial"/>
        </w:rPr>
        <w:t>implementac</w:t>
      </w:r>
      <w:r>
        <w:rPr>
          <w:rFonts w:ascii="Arial" w:hAnsi="Arial" w:cs="Arial"/>
        </w:rPr>
        <w:t>i</w:t>
      </w:r>
      <w:r w:rsidRPr="009031A5">
        <w:rPr>
          <w:rFonts w:ascii="Arial" w:hAnsi="Arial" w:cs="Arial"/>
        </w:rPr>
        <w:t xml:space="preserve"> nového nebo značně zlepšeného produktu, služby nebo postupu související</w:t>
      </w:r>
      <w:r>
        <w:rPr>
          <w:rFonts w:ascii="Arial" w:hAnsi="Arial" w:cs="Arial"/>
        </w:rPr>
        <w:t>ho</w:t>
      </w:r>
      <w:r w:rsidRPr="009031A5">
        <w:rPr>
          <w:rFonts w:ascii="Arial" w:hAnsi="Arial" w:cs="Arial"/>
        </w:rPr>
        <w:t xml:space="preserve"> s předmětem veřejné zakázky</w:t>
      </w:r>
      <w:r>
        <w:rPr>
          <w:rFonts w:ascii="Arial" w:hAnsi="Arial" w:cs="Arial"/>
        </w:rPr>
        <w:t>, bude-li</w:t>
      </w:r>
      <w:r w:rsidRPr="00683AFB">
        <w:rPr>
          <w:rFonts w:ascii="Arial" w:hAnsi="Arial" w:cs="Arial"/>
        </w:rPr>
        <w:t xml:space="preserve"> to vzhledem </w:t>
      </w:r>
      <w:r>
        <w:rPr>
          <w:rFonts w:ascii="Arial" w:hAnsi="Arial" w:cs="Arial"/>
        </w:rPr>
        <w:t xml:space="preserve">ke </w:t>
      </w:r>
      <w:r w:rsidRPr="00683AFB">
        <w:rPr>
          <w:rFonts w:ascii="Arial" w:hAnsi="Arial" w:cs="Arial"/>
        </w:rPr>
        <w:t>smyslu zakázky možné</w:t>
      </w:r>
      <w:r>
        <w:rPr>
          <w:rFonts w:ascii="Arial" w:hAnsi="Arial" w:cs="Arial"/>
        </w:rPr>
        <w:t>.</w:t>
      </w:r>
    </w:p>
    <w:p w14:paraId="0F4E4FAD" w14:textId="35B66CFE" w:rsidR="00FC1351" w:rsidRDefault="00FC1351" w:rsidP="00FC1351">
      <w:r>
        <w:t xml:space="preserve">Za tímto účelem dodavatel </w:t>
      </w:r>
      <w:proofErr w:type="gramStart"/>
      <w:r>
        <w:t>předloží</w:t>
      </w:r>
      <w:proofErr w:type="gramEnd"/>
      <w:r>
        <w:t xml:space="preserve"> v nabídce čestné prohlášení o zajištění společensky odpovědného plnění veřejné zakázky v rozsahu uvedené</w:t>
      </w:r>
      <w:r w:rsidR="00B810DA">
        <w:t>m</w:t>
      </w:r>
      <w:r>
        <w:t xml:space="preserve"> ve formuláři nabídky, který tvoří </w:t>
      </w:r>
      <w:r w:rsidRPr="00E8001E">
        <w:lastRenderedPageBreak/>
        <w:t xml:space="preserve">Přílohu č. </w:t>
      </w:r>
      <w:r w:rsidR="00E8001E" w:rsidRPr="00E8001E">
        <w:t>5</w:t>
      </w:r>
      <w:r w:rsidRPr="00E8001E">
        <w:t xml:space="preserve"> této</w:t>
      </w:r>
      <w:r>
        <w:t xml:space="preserve"> zadávací dokumentace. Uvedené čestné prohlášení bude součástí nabídky dodavatele. </w:t>
      </w:r>
    </w:p>
    <w:p w14:paraId="1D337E5B" w14:textId="6635205A" w:rsidR="00F371ED" w:rsidRPr="008D1CBF" w:rsidRDefault="00C60BD6" w:rsidP="00F371ED">
      <w:pPr>
        <w:pStyle w:val="Nadpis2"/>
      </w:pPr>
      <w:r w:rsidRPr="008D1CBF">
        <w:t>vyhrazená změna závazku dle § 100 zákona</w:t>
      </w:r>
    </w:p>
    <w:p w14:paraId="28FF95A5" w14:textId="77777777" w:rsidR="008B3988" w:rsidRPr="008D1CBF" w:rsidRDefault="008B3988" w:rsidP="008B3988">
      <w:pPr>
        <w:keepNext/>
        <w:outlineLvl w:val="2"/>
        <w:rPr>
          <w:rFonts w:cs="Arial"/>
          <w:bCs/>
          <w:szCs w:val="26"/>
        </w:rPr>
      </w:pPr>
      <w:r w:rsidRPr="008D1CBF">
        <w:rPr>
          <w:rFonts w:cs="Arial"/>
          <w:bCs/>
          <w:szCs w:val="26"/>
        </w:rPr>
        <w:t>Změna dodavatele v průběhu plnění veřejné zakázky</w:t>
      </w:r>
    </w:p>
    <w:p w14:paraId="701CB0A8" w14:textId="77777777" w:rsidR="008B3988" w:rsidRPr="008D1CBF" w:rsidRDefault="008B3988" w:rsidP="008B3988">
      <w:pPr>
        <w:rPr>
          <w:rFonts w:cs="Arial"/>
          <w:b/>
          <w:bCs/>
          <w:szCs w:val="22"/>
          <w:lang w:eastAsia="en-US"/>
        </w:rPr>
      </w:pPr>
      <w:r w:rsidRPr="008D1CBF">
        <w:rPr>
          <w:rFonts w:cs="Arial"/>
          <w:szCs w:val="22"/>
          <w:lang w:eastAsia="en-US"/>
        </w:rPr>
        <w:t xml:space="preserve">Zadavatel si v souladu s ustanovením § 100 odst. 2 ZZVZ vyhrazuje změnu dodavatele v průběhu plnění veřejné zakázky. Zadavatel však vyhrazenou změnu nemusí využít a může se rozhodnout provést nové zadávací řízení. </w:t>
      </w:r>
    </w:p>
    <w:p w14:paraId="17B21572" w14:textId="77777777" w:rsidR="008B3988" w:rsidRPr="008D1CBF" w:rsidRDefault="008B3988" w:rsidP="008B3988">
      <w:pPr>
        <w:jc w:val="left"/>
        <w:rPr>
          <w:rFonts w:eastAsia="Calibri" w:cs="Arial"/>
          <w:szCs w:val="22"/>
          <w:lang w:eastAsia="en-US"/>
        </w:rPr>
      </w:pPr>
      <w:r w:rsidRPr="008D1CBF">
        <w:rPr>
          <w:rFonts w:eastAsia="Calibri" w:cs="Arial"/>
          <w:szCs w:val="22"/>
          <w:lang w:eastAsia="en-US"/>
        </w:rPr>
        <w:t xml:space="preserve">Uplatnění vyhrazené změny dodavatele: </w:t>
      </w:r>
    </w:p>
    <w:p w14:paraId="25ED65FF" w14:textId="77777777" w:rsidR="008B3988" w:rsidRPr="008D1CBF" w:rsidRDefault="008B3988" w:rsidP="008B3988">
      <w:pPr>
        <w:numPr>
          <w:ilvl w:val="0"/>
          <w:numId w:val="18"/>
        </w:numPr>
        <w:spacing w:after="0"/>
        <w:ind w:left="426"/>
        <w:jc w:val="left"/>
        <w:rPr>
          <w:rFonts w:cs="Arial"/>
          <w:szCs w:val="22"/>
          <w:lang w:eastAsia="en-US"/>
        </w:rPr>
      </w:pPr>
      <w:r w:rsidRPr="008D1CBF">
        <w:rPr>
          <w:rFonts w:cs="Arial"/>
          <w:szCs w:val="22"/>
          <w:lang w:eastAsia="en-US"/>
        </w:rPr>
        <w:t xml:space="preserve">Změnou dodavatele v případě ukončení smlouvy uzavřené s vybraným dodavatelem: </w:t>
      </w:r>
    </w:p>
    <w:p w14:paraId="1F6EA83A" w14:textId="77777777" w:rsidR="008B3988" w:rsidRPr="008D1CBF" w:rsidRDefault="008B3988" w:rsidP="008B3988">
      <w:pPr>
        <w:spacing w:after="0"/>
        <w:rPr>
          <w:rFonts w:eastAsia="Calibri" w:cs="Arial"/>
          <w:szCs w:val="22"/>
          <w:lang w:eastAsia="en-US"/>
        </w:rPr>
      </w:pPr>
      <w:r w:rsidRPr="008D1CBF">
        <w:rPr>
          <w:rFonts w:eastAsia="Calibri" w:cs="Arial"/>
          <w:szCs w:val="22"/>
          <w:lang w:eastAsia="en-US"/>
        </w:rPr>
        <w:t>Zadavatel je oprávněn změnit dodavatele v průběhu plnění smlouvy, a to v případě, že smlouva s vybraným dodavatelem bude ukončena některým z dále uvedených důvodů:</w:t>
      </w:r>
    </w:p>
    <w:p w14:paraId="73388292" w14:textId="7B2AB29F" w:rsidR="008B3988" w:rsidRPr="008D1CBF" w:rsidRDefault="008B3988" w:rsidP="008B3988">
      <w:pPr>
        <w:numPr>
          <w:ilvl w:val="0"/>
          <w:numId w:val="19"/>
        </w:numPr>
        <w:spacing w:after="0"/>
        <w:jc w:val="left"/>
        <w:rPr>
          <w:rFonts w:cs="Arial"/>
          <w:szCs w:val="22"/>
          <w:lang w:eastAsia="en-US"/>
        </w:rPr>
      </w:pPr>
      <w:r w:rsidRPr="008D1CBF">
        <w:rPr>
          <w:rFonts w:cs="Arial"/>
          <w:szCs w:val="22"/>
          <w:lang w:eastAsia="en-US"/>
        </w:rPr>
        <w:t xml:space="preserve">důvody uvedené v čl. </w:t>
      </w:r>
      <w:r w:rsidR="004E38C4" w:rsidRPr="008D1CBF">
        <w:rPr>
          <w:rFonts w:cs="Arial"/>
          <w:szCs w:val="22"/>
          <w:lang w:eastAsia="en-US"/>
        </w:rPr>
        <w:t>18.3</w:t>
      </w:r>
      <w:r w:rsidR="00067CC9" w:rsidRPr="008D1CBF">
        <w:rPr>
          <w:rFonts w:cs="Arial"/>
          <w:szCs w:val="22"/>
          <w:lang w:eastAsia="en-US"/>
        </w:rPr>
        <w:t>.</w:t>
      </w:r>
      <w:r w:rsidR="00D5161D" w:rsidRPr="008D1CBF">
        <w:rPr>
          <w:rFonts w:cs="Arial"/>
          <w:szCs w:val="22"/>
          <w:lang w:eastAsia="en-US"/>
        </w:rPr>
        <w:t xml:space="preserve"> </w:t>
      </w:r>
      <w:r w:rsidRPr="008D1CBF">
        <w:rPr>
          <w:rFonts w:cs="Arial"/>
          <w:szCs w:val="22"/>
          <w:lang w:eastAsia="en-US"/>
        </w:rPr>
        <w:t>smlouvy;</w:t>
      </w:r>
    </w:p>
    <w:p w14:paraId="59F62282" w14:textId="77777777" w:rsidR="008B3988" w:rsidRPr="008D1CBF" w:rsidRDefault="008B3988" w:rsidP="008B3988">
      <w:pPr>
        <w:numPr>
          <w:ilvl w:val="0"/>
          <w:numId w:val="19"/>
        </w:numPr>
        <w:spacing w:after="0"/>
        <w:jc w:val="left"/>
        <w:rPr>
          <w:rFonts w:cs="Arial"/>
          <w:szCs w:val="22"/>
          <w:lang w:eastAsia="en-US"/>
        </w:rPr>
      </w:pPr>
      <w:r w:rsidRPr="008D1CBF">
        <w:rPr>
          <w:rFonts w:cs="Arial"/>
          <w:szCs w:val="22"/>
          <w:lang w:eastAsia="en-US"/>
        </w:rPr>
        <w:t>odstoupení od smlouvy z důvodů dle § 223 odst.2 ZZVZ;</w:t>
      </w:r>
    </w:p>
    <w:p w14:paraId="5296BEA6" w14:textId="77777777" w:rsidR="008B3988" w:rsidRPr="008D1CBF" w:rsidRDefault="008B3988" w:rsidP="008B3988">
      <w:pPr>
        <w:numPr>
          <w:ilvl w:val="0"/>
          <w:numId w:val="19"/>
        </w:numPr>
        <w:spacing w:after="0"/>
        <w:rPr>
          <w:rFonts w:cs="Arial"/>
          <w:szCs w:val="22"/>
          <w:lang w:eastAsia="en-US"/>
        </w:rPr>
      </w:pPr>
      <w:r w:rsidRPr="008D1CBF">
        <w:rPr>
          <w:rFonts w:cs="Arial"/>
          <w:szCs w:val="22"/>
          <w:lang w:eastAsia="en-US"/>
        </w:rPr>
        <w:t>z důvodu zániku závazku pro následnou nemožnost plnění, zánikem právnické osoby dodavatele bez právního nástupce;</w:t>
      </w:r>
    </w:p>
    <w:p w14:paraId="7C1CD5F2" w14:textId="77777777" w:rsidR="008B3988" w:rsidRPr="008D1CBF" w:rsidRDefault="008B3988" w:rsidP="008B3988">
      <w:pPr>
        <w:numPr>
          <w:ilvl w:val="0"/>
          <w:numId w:val="19"/>
        </w:numPr>
        <w:spacing w:after="0"/>
        <w:rPr>
          <w:rFonts w:cs="Arial"/>
          <w:szCs w:val="22"/>
          <w:lang w:eastAsia="en-US"/>
        </w:rPr>
      </w:pPr>
      <w:r w:rsidRPr="008D1CBF">
        <w:rPr>
          <w:rFonts w:cs="Arial"/>
          <w:szCs w:val="22"/>
          <w:lang w:eastAsia="en-US"/>
        </w:rPr>
        <w:t xml:space="preserve">v případě zániku účasti některého z dodavatelů v případě společné účasti dodavatelů dle § 82 ZZVZ, pokud zbývající dodavatelé nepřevezmou práva </w:t>
      </w:r>
      <w:r w:rsidRPr="008D1CBF">
        <w:rPr>
          <w:rFonts w:cs="Arial"/>
          <w:szCs w:val="22"/>
          <w:lang w:eastAsia="en-US"/>
        </w:rPr>
        <w:br/>
        <w:t>a povinnosti ze smlouvy v plném rozsahu;</w:t>
      </w:r>
    </w:p>
    <w:p w14:paraId="7948977A" w14:textId="77777777" w:rsidR="008B3988" w:rsidRPr="008D1CBF" w:rsidRDefault="008B3988" w:rsidP="008B3988">
      <w:pPr>
        <w:numPr>
          <w:ilvl w:val="0"/>
          <w:numId w:val="19"/>
        </w:numPr>
        <w:spacing w:after="0"/>
        <w:rPr>
          <w:rFonts w:cs="Arial"/>
          <w:szCs w:val="22"/>
          <w:lang w:eastAsia="en-US"/>
        </w:rPr>
      </w:pPr>
      <w:r w:rsidRPr="008D1CBF">
        <w:rPr>
          <w:rFonts w:cs="Arial"/>
          <w:szCs w:val="22"/>
          <w:lang w:eastAsia="en-US"/>
        </w:rPr>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70E8192E" w14:textId="77777777" w:rsidR="008B3988" w:rsidRPr="008D1CBF" w:rsidRDefault="008B3988" w:rsidP="008B3988">
      <w:pPr>
        <w:numPr>
          <w:ilvl w:val="0"/>
          <w:numId w:val="19"/>
        </w:numPr>
        <w:ind w:left="1434" w:hanging="357"/>
        <w:rPr>
          <w:rFonts w:cs="Arial"/>
          <w:szCs w:val="22"/>
          <w:lang w:eastAsia="en-US"/>
        </w:rPr>
      </w:pPr>
      <w:r w:rsidRPr="008D1CBF">
        <w:rPr>
          <w:rFonts w:cs="Arial"/>
          <w:szCs w:val="22"/>
          <w:lang w:eastAsia="en-US"/>
        </w:rPr>
        <w:t xml:space="preserve">v důsledku zániku právnické osoby nebo smrti fyzické osoby, která je jinou osobou, prostřednictvím níž prokazoval dodavatel splnění kvalifikace dle </w:t>
      </w:r>
      <w:r w:rsidRPr="008D1CBF">
        <w:rPr>
          <w:rFonts w:cs="Arial"/>
          <w:szCs w:val="22"/>
          <w:lang w:eastAsia="en-US"/>
        </w:rPr>
        <w:br/>
      </w:r>
      <w:proofErr w:type="spellStart"/>
      <w:r w:rsidRPr="008D1CBF">
        <w:rPr>
          <w:rFonts w:cs="Arial"/>
          <w:szCs w:val="22"/>
          <w:lang w:eastAsia="en-US"/>
        </w:rPr>
        <w:t>ust</w:t>
      </w:r>
      <w:proofErr w:type="spellEnd"/>
      <w:r w:rsidRPr="008D1CBF">
        <w:rPr>
          <w:rFonts w:cs="Arial"/>
          <w:szCs w:val="22"/>
          <w:lang w:eastAsia="en-US"/>
        </w:rPr>
        <w:t xml:space="preserve">. § 83 ZZVZ. </w:t>
      </w:r>
    </w:p>
    <w:p w14:paraId="131AEF47" w14:textId="77777777" w:rsidR="008B3988" w:rsidRPr="008D1CBF" w:rsidRDefault="008B3988" w:rsidP="008B3988">
      <w:pPr>
        <w:spacing w:after="0"/>
        <w:rPr>
          <w:rFonts w:eastAsia="Calibri" w:cs="Arial"/>
          <w:szCs w:val="22"/>
          <w:lang w:eastAsia="en-US"/>
        </w:rPr>
      </w:pPr>
      <w:r w:rsidRPr="008D1CBF">
        <w:rPr>
          <w:rFonts w:eastAsia="Calibri" w:cs="Arial"/>
          <w:szCs w:val="22"/>
          <w:lang w:eastAsia="en-US"/>
        </w:rPr>
        <w:t>Nastane-li některý z důvodů ukončení smlouvy, je zadavatel oprávněn uzavřít smlouvu na plnění veřejné zakázky s novým dodavatelem za následujících podmínek:</w:t>
      </w:r>
    </w:p>
    <w:p w14:paraId="0B5A2A1F" w14:textId="77777777" w:rsidR="008B3988" w:rsidRPr="008D1CBF" w:rsidRDefault="008B3988" w:rsidP="008B3988">
      <w:pPr>
        <w:numPr>
          <w:ilvl w:val="0"/>
          <w:numId w:val="19"/>
        </w:numPr>
        <w:spacing w:after="0"/>
        <w:rPr>
          <w:rFonts w:cs="Arial"/>
          <w:szCs w:val="22"/>
          <w:lang w:eastAsia="en-US"/>
        </w:rPr>
      </w:pPr>
      <w:r w:rsidRPr="008D1CBF">
        <w:rPr>
          <w:rFonts w:cs="Arial"/>
          <w:szCs w:val="22"/>
          <w:lang w:eastAsia="en-US"/>
        </w:rPr>
        <w:t>za předpokladu, že s touto změnou bude nový dodavatel souhlasit, a současně</w:t>
      </w:r>
    </w:p>
    <w:p w14:paraId="1D0EAB00" w14:textId="77777777" w:rsidR="008B3988" w:rsidRPr="008D1CBF" w:rsidRDefault="008B3988" w:rsidP="008B3988">
      <w:pPr>
        <w:numPr>
          <w:ilvl w:val="0"/>
          <w:numId w:val="19"/>
        </w:numPr>
        <w:ind w:left="1434" w:hanging="357"/>
        <w:jc w:val="left"/>
        <w:rPr>
          <w:rFonts w:cs="Arial"/>
          <w:szCs w:val="22"/>
          <w:lang w:eastAsia="en-US"/>
        </w:rPr>
      </w:pPr>
      <w:r w:rsidRPr="008D1CBF">
        <w:rPr>
          <w:rFonts w:cs="Arial"/>
          <w:szCs w:val="22"/>
          <w:lang w:eastAsia="en-US"/>
        </w:rPr>
        <w:t>za dodržení dále popsaného postupu pro změnu dodavatele.</w:t>
      </w:r>
    </w:p>
    <w:p w14:paraId="56C2DA44" w14:textId="77777777" w:rsidR="008B3988" w:rsidRPr="008D1CBF" w:rsidRDefault="008B3988" w:rsidP="008B3988">
      <w:pPr>
        <w:spacing w:after="0"/>
        <w:rPr>
          <w:rFonts w:eastAsia="Calibri" w:cs="Arial"/>
          <w:szCs w:val="22"/>
          <w:lang w:eastAsia="en-US"/>
        </w:rPr>
      </w:pPr>
      <w:r w:rsidRPr="008D1CBF">
        <w:rPr>
          <w:rFonts w:eastAsia="Calibri" w:cs="Arial"/>
          <w:szCs w:val="22"/>
          <w:lang w:eastAsia="en-US"/>
        </w:rPr>
        <w:t>V případě ukončení smlouvy s původním dodavatelem je zadavatel oprávněn vyzvat k uzavření smlouvy dalšího účastníka zadávacího řízení, jehož nabídka byla v zadávacím řízení vyhodnocena jako druhá v pořadí. Zadavatel nebude provádět nové hodnocení nabídek, ale bude vycházet z pořadí nabídek, které bylo provedeno v zadávacím řízení. Zadavatel však provede posouzení splnění podmínek účasti, pokud tak neučinil v 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zadavatel oslovit k uzavření smlouvy další účastníky řízení, a to v pořadí, které vyplývá z výsledku původního hodnocení nabídek. Každý z postupně vyzvaných účastníků zadávacího řízení je povinen splnit dále uvedené podmínky, aby se mohl stát novým dodavatelem:</w:t>
      </w:r>
    </w:p>
    <w:p w14:paraId="0C3C568C" w14:textId="77777777" w:rsidR="008B3988" w:rsidRPr="008D1CBF" w:rsidRDefault="008B3988" w:rsidP="008B3988">
      <w:pPr>
        <w:numPr>
          <w:ilvl w:val="0"/>
          <w:numId w:val="19"/>
        </w:numPr>
        <w:spacing w:after="0"/>
        <w:rPr>
          <w:rFonts w:cs="Arial"/>
          <w:szCs w:val="22"/>
          <w:lang w:eastAsia="en-US"/>
        </w:rPr>
      </w:pPr>
      <w:r w:rsidRPr="008D1CBF">
        <w:rPr>
          <w:rFonts w:cs="Arial"/>
          <w:szCs w:val="22"/>
          <w:lang w:eastAsia="en-US"/>
        </w:rPr>
        <w:t>text smlouvy musí odpovídat textu smlouvy, který předložil nový dodavatel v rámci své nabídky;</w:t>
      </w:r>
    </w:p>
    <w:p w14:paraId="01D0E54C" w14:textId="77777777" w:rsidR="008B3988" w:rsidRPr="008D1CBF" w:rsidRDefault="008B3988" w:rsidP="008B3988">
      <w:pPr>
        <w:numPr>
          <w:ilvl w:val="0"/>
          <w:numId w:val="19"/>
        </w:numPr>
        <w:spacing w:after="0"/>
        <w:jc w:val="left"/>
        <w:rPr>
          <w:rFonts w:cs="Arial"/>
          <w:szCs w:val="22"/>
          <w:lang w:eastAsia="en-US"/>
        </w:rPr>
      </w:pPr>
      <w:r w:rsidRPr="008D1CBF">
        <w:rPr>
          <w:rFonts w:cs="Arial"/>
          <w:szCs w:val="22"/>
          <w:lang w:eastAsia="en-US"/>
        </w:rPr>
        <w:t>ceny budou odpovídat nabídce nového dodavatele;</w:t>
      </w:r>
    </w:p>
    <w:p w14:paraId="45F93D12" w14:textId="77777777" w:rsidR="008B3988" w:rsidRPr="008D1CBF" w:rsidRDefault="008B3988" w:rsidP="008B3988">
      <w:pPr>
        <w:numPr>
          <w:ilvl w:val="0"/>
          <w:numId w:val="19"/>
        </w:numPr>
        <w:spacing w:after="0"/>
        <w:rPr>
          <w:rFonts w:cs="Arial"/>
          <w:szCs w:val="22"/>
          <w:lang w:eastAsia="en-US"/>
        </w:rPr>
      </w:pPr>
      <w:r w:rsidRPr="008D1CBF">
        <w:rPr>
          <w:rFonts w:cs="Arial"/>
          <w:szCs w:val="22"/>
          <w:lang w:eastAsia="en-US"/>
        </w:rPr>
        <w:t>nový dodavatel splní podmínky, které má povinnost splnit před zahájením plnění smlouvy;</w:t>
      </w:r>
    </w:p>
    <w:p w14:paraId="05A8B8AE" w14:textId="7EBF8AE1" w:rsidR="008B3988" w:rsidRPr="008D1CBF" w:rsidRDefault="008B3988" w:rsidP="008B3988">
      <w:pPr>
        <w:numPr>
          <w:ilvl w:val="0"/>
          <w:numId w:val="19"/>
        </w:numPr>
        <w:spacing w:after="200" w:line="276" w:lineRule="auto"/>
        <w:contextualSpacing/>
        <w:rPr>
          <w:rFonts w:cs="Arial"/>
          <w:szCs w:val="22"/>
          <w:lang w:eastAsia="en-US"/>
        </w:rPr>
      </w:pPr>
      <w:r w:rsidRPr="008D1CBF">
        <w:rPr>
          <w:rFonts w:cs="Arial"/>
          <w:szCs w:val="22"/>
          <w:lang w:eastAsia="en-US"/>
        </w:rPr>
        <w:t>nový dodavatel se zavazuje převzít výsledky již dokončených i rozpracovaných částí díla</w:t>
      </w:r>
      <w:r w:rsidR="00FB2654">
        <w:rPr>
          <w:rFonts w:cs="Arial"/>
          <w:szCs w:val="22"/>
          <w:lang w:eastAsia="en-US"/>
        </w:rPr>
        <w:t>;</w:t>
      </w:r>
    </w:p>
    <w:p w14:paraId="34C1AD39" w14:textId="77777777" w:rsidR="008B3988" w:rsidRPr="008D1CBF" w:rsidRDefault="008B3988" w:rsidP="008B3988">
      <w:pPr>
        <w:numPr>
          <w:ilvl w:val="0"/>
          <w:numId w:val="19"/>
        </w:numPr>
        <w:spacing w:after="200" w:line="276" w:lineRule="auto"/>
        <w:contextualSpacing/>
        <w:rPr>
          <w:rFonts w:cs="Arial"/>
          <w:szCs w:val="22"/>
          <w:lang w:eastAsia="en-US"/>
        </w:rPr>
      </w:pPr>
      <w:r w:rsidRPr="008D1CBF">
        <w:rPr>
          <w:rFonts w:cs="Arial"/>
          <w:szCs w:val="22"/>
          <w:lang w:eastAsia="en-US"/>
        </w:rPr>
        <w:lastRenderedPageBreak/>
        <w:t>nový dodavatel se zavazuje držet záruku za dokončené i rozpracované části přebíraného díla, jako by dílo provedl sám.</w:t>
      </w:r>
    </w:p>
    <w:p w14:paraId="051F3E86" w14:textId="77777777" w:rsidR="008B3988" w:rsidRPr="008D1CBF" w:rsidRDefault="008B3988" w:rsidP="008B3988">
      <w:pPr>
        <w:spacing w:after="0"/>
        <w:rPr>
          <w:rFonts w:eastAsia="Calibri" w:cs="Arial"/>
          <w:szCs w:val="22"/>
          <w:lang w:eastAsia="en-US"/>
        </w:rPr>
      </w:pPr>
      <w:r w:rsidRPr="008D1CBF">
        <w:rPr>
          <w:rFonts w:eastAsia="Calibri" w:cs="Arial"/>
          <w:szCs w:val="22"/>
          <w:lang w:eastAsia="en-US"/>
        </w:rPr>
        <w:t>V případě změny dodavatele může dojít k tzv. povoleným změnám smlouvy, kterými jsou např. změna složení týmu v souladu s nabídkou nového dodavatele, změna údajů vztahujících se k osobě nového dodavatele (kontaktní osoby, kontaktní údaje), apod.</w:t>
      </w:r>
    </w:p>
    <w:p w14:paraId="1AAE53DA" w14:textId="77777777" w:rsidR="008B3988" w:rsidRPr="008D1CBF" w:rsidRDefault="008B3988" w:rsidP="008B3988">
      <w:pPr>
        <w:spacing w:after="0"/>
        <w:jc w:val="left"/>
        <w:rPr>
          <w:rFonts w:eastAsia="Calibri" w:cs="Arial"/>
          <w:szCs w:val="22"/>
          <w:lang w:eastAsia="en-US"/>
        </w:rPr>
      </w:pPr>
    </w:p>
    <w:p w14:paraId="2CD39C60" w14:textId="77777777" w:rsidR="008B3988" w:rsidRPr="008D1CBF" w:rsidRDefault="008B3988" w:rsidP="008B3988">
      <w:pPr>
        <w:numPr>
          <w:ilvl w:val="0"/>
          <w:numId w:val="18"/>
        </w:numPr>
        <w:spacing w:after="0"/>
        <w:ind w:left="426"/>
        <w:jc w:val="left"/>
        <w:rPr>
          <w:rFonts w:cs="Arial"/>
          <w:szCs w:val="22"/>
          <w:lang w:eastAsia="en-US"/>
        </w:rPr>
      </w:pPr>
      <w:r w:rsidRPr="008D1CBF">
        <w:rPr>
          <w:rFonts w:cs="Arial"/>
          <w:szCs w:val="22"/>
          <w:lang w:eastAsia="en-US"/>
        </w:rPr>
        <w:t>Změnou dodavatele v případě společné účasti dodavatelů:</w:t>
      </w:r>
    </w:p>
    <w:p w14:paraId="1F270F1D" w14:textId="4D22E1F8" w:rsidR="00C60BD6" w:rsidRPr="00C60BD6" w:rsidRDefault="008B3988" w:rsidP="008B3988">
      <w:r w:rsidRPr="008D1CBF">
        <w:rPr>
          <w:rFonts w:eastAsia="Calibri" w:cs="Arial"/>
          <w:szCs w:val="22"/>
          <w:lang w:eastAsia="en-US"/>
        </w:rPr>
        <w:t>V případě zániku účasti některého ze dodavatelů v případě společné účasti dodavatelů dle § 82 ZZVZ je zadavatel oprávněn uzavřít smlouvu se zbývajícími dodavateli, pokud zbývající dodavatelé převezmou práva a povinnosti ze smlouvy v plném rozsahu. Zbývající dodavatelé musí splňovat podmínky, které má vybraný dodavatel povinnost splnit před zahájením plnění smlouvy.</w:t>
      </w:r>
    </w:p>
    <w:p w14:paraId="79B7A174" w14:textId="472E7127" w:rsidR="00AF0F69" w:rsidRPr="005601D3" w:rsidRDefault="00EF144E" w:rsidP="005601D3">
      <w:pPr>
        <w:pStyle w:val="Nadpis1"/>
        <w:rPr>
          <w:snapToGrid w:val="0"/>
        </w:rPr>
      </w:pPr>
      <w:r w:rsidRPr="005601D3">
        <w:rPr>
          <w:snapToGrid w:val="0"/>
        </w:rPr>
        <w:t>Ostatní podmínky zadávací dokumentace</w:t>
      </w:r>
    </w:p>
    <w:p w14:paraId="39BCE483" w14:textId="7B9DB84D" w:rsidR="00CC5939" w:rsidRPr="00F937D5" w:rsidRDefault="00470F4B" w:rsidP="00F937D5">
      <w:pPr>
        <w:pStyle w:val="Nadpis2"/>
      </w:pPr>
      <w:r w:rsidRPr="00F937D5">
        <w:t>Požadavky na varianty nabídek</w:t>
      </w:r>
    </w:p>
    <w:p w14:paraId="1E974ADC" w14:textId="77777777" w:rsidR="00CC5939" w:rsidRPr="003F3E2E" w:rsidRDefault="00CC5939" w:rsidP="00BB7C7C">
      <w:pPr>
        <w:rPr>
          <w:snapToGrid w:val="0"/>
        </w:rPr>
      </w:pPr>
      <w:r w:rsidRPr="003F3E2E">
        <w:rPr>
          <w:snapToGrid w:val="0"/>
        </w:rPr>
        <w:t>Zadavatel nepřipouští varianty nabídek.</w:t>
      </w:r>
    </w:p>
    <w:p w14:paraId="15970442" w14:textId="26B59BCC" w:rsidR="00624308" w:rsidRPr="008D1CBF" w:rsidRDefault="00C418E6" w:rsidP="00F937D5">
      <w:pPr>
        <w:pStyle w:val="Nadpis2"/>
      </w:pPr>
      <w:r w:rsidRPr="008D1CBF">
        <w:t>NEEXISTENCE STŘETU ZÁJMŮ</w:t>
      </w:r>
    </w:p>
    <w:p w14:paraId="2026B269" w14:textId="2C59BA2D" w:rsidR="00861176" w:rsidRPr="008D1CBF" w:rsidRDefault="00861176" w:rsidP="00036346">
      <w:pPr>
        <w:pStyle w:val="Nadpis3"/>
      </w:pPr>
      <w:r w:rsidRPr="008D1CBF">
        <w:t>Střet zájmů u osoby dodavatele</w:t>
      </w:r>
    </w:p>
    <w:p w14:paraId="6CDD0F72" w14:textId="39D6EDC6" w:rsidR="007F32AB" w:rsidRPr="008D1CBF" w:rsidRDefault="007F32AB" w:rsidP="007F32AB">
      <w:r w:rsidRPr="008D1CBF">
        <w:t>Zadavatel pro účely tohoto zadávacího řízení stanovuje v souladu s § 4b zákona o střetu zájmů následující zadávací podmínky:</w:t>
      </w:r>
    </w:p>
    <w:p w14:paraId="4658FAAC" w14:textId="2279C215" w:rsidR="007F32AB" w:rsidRPr="008D1CBF" w:rsidRDefault="007F32AB" w:rsidP="007F32AB">
      <w:r w:rsidRPr="008D1CBF">
        <w:t xml:space="preserve">Obchodní společnost, ve které veřejný funkcionář uvedený v § 2 odst. 1 písm. c) zákona </w:t>
      </w:r>
      <w:r w:rsidR="00B25081" w:rsidRPr="008D1CBF">
        <w:br/>
      </w:r>
      <w:r w:rsidRPr="008D1CBF">
        <w:t xml:space="preserve">o střetu zájmů, tj. člen vlády nebo vedoucí jiného ústřední orgánu státní správy, v jehož čele není člen vlády, nebo jím ovládaná osoba vlastní podíl představující alespoň 25 % účasti společníka v obchodní společnosti, se nesmí zúčastnit tohoto zadávacího řízení jako účastník zadávacího řízení ani jako poddodavatel (resp. jiná osoba dle § 83 zákona), jehož prostřednictvím účastník zadávacího řízení prokazuje kvalifikace. </w:t>
      </w:r>
    </w:p>
    <w:p w14:paraId="5E956CA1" w14:textId="7A5821D0" w:rsidR="007F32AB" w:rsidRPr="008D1CBF" w:rsidRDefault="007F32AB" w:rsidP="007F32AB">
      <w:r w:rsidRPr="008D1CBF">
        <w:t xml:space="preserve">Pokud by se obchodní společnost dle předchozího odstavce účastnila předmětného zadávacího řízení v pozici účastníka zadávacího řízení, zadavatel takového účastníka </w:t>
      </w:r>
      <w:proofErr w:type="gramStart"/>
      <w:r w:rsidRPr="008D1CBF">
        <w:t>vyloučí</w:t>
      </w:r>
      <w:proofErr w:type="gramEnd"/>
      <w:r w:rsidRPr="008D1CBF">
        <w:t xml:space="preserve"> ze zadávacího řízení postupem dle § 48 odst. 2 písm. a) zákona, tj. z důvodu nesplnění zadávacích podmínek. Dodavatel pro splnění uvedené zadávací podmínky </w:t>
      </w:r>
      <w:proofErr w:type="gramStart"/>
      <w:r w:rsidRPr="008D1CBF">
        <w:t>předloží</w:t>
      </w:r>
      <w:proofErr w:type="gramEnd"/>
      <w:r w:rsidRPr="008D1CBF">
        <w:t xml:space="preserve"> ve své nabídce čestné prohlášení, jehož vzor je Přílohou č. </w:t>
      </w:r>
      <w:r w:rsidR="00FB2654">
        <w:t>12</w:t>
      </w:r>
      <w:r w:rsidRPr="008D1CBF">
        <w:t xml:space="preserve"> zadávací dokumentace. </w:t>
      </w:r>
    </w:p>
    <w:p w14:paraId="09482745" w14:textId="2AF7CADF" w:rsidR="00036346" w:rsidRPr="008D1CBF" w:rsidRDefault="007F32AB" w:rsidP="007F32AB">
      <w:r w:rsidRPr="008D1CBF">
        <w:t xml:space="preserve">Pokud by se taková obchodní společnost účastnila tohoto zadávacího řízení jako poddodavatel (jiná osoba), který prokazuje kvalifikaci v nabídce účastníka, zadavatel bude v souladu s § 85 odst. 2 zákona požadovat nahrazení takového poddodavatele ve stanovené lhůtě, jinak bude účastník ze zadávacího řízení vyloučen. Dodavatel pro splnění uvedené zadávací podmínky </w:t>
      </w:r>
      <w:proofErr w:type="gramStart"/>
      <w:r w:rsidRPr="008D1CBF">
        <w:t>předloží</w:t>
      </w:r>
      <w:proofErr w:type="gramEnd"/>
      <w:r w:rsidRPr="008D1CBF">
        <w:t xml:space="preserve"> ve své nabídce čestné prohlášení, jehož vzor je Přílohou č. </w:t>
      </w:r>
      <w:r w:rsidR="00326C0B">
        <w:t>12</w:t>
      </w:r>
      <w:r w:rsidRPr="008D1CBF">
        <w:t xml:space="preserve"> zadávací dokumentace.</w:t>
      </w:r>
    </w:p>
    <w:p w14:paraId="3009F7C4" w14:textId="5B6D840F" w:rsidR="00607801" w:rsidRPr="008D1CBF" w:rsidRDefault="008369CA" w:rsidP="007F32AB">
      <w:r w:rsidRPr="008D1CBF">
        <w:t xml:space="preserve">Dále zadavatel stanovuje, že dodavatel nesmí spadat pod sankce uvalené orgány EU na Rusko (ke stažení na adrese </w:t>
      </w:r>
      <w:hyperlink r:id="rId13" w:history="1">
        <w:r w:rsidRPr="008D1CBF">
          <w:rPr>
            <w:color w:val="0000FF"/>
            <w:u w:val="single"/>
          </w:rPr>
          <w:t>Sankce-1.docx (live.com)</w:t>
        </w:r>
      </w:hyperlink>
      <w:r w:rsidRPr="008D1CBF">
        <w:t xml:space="preserve">). Dodavatel pro splnění uvedené zadávací podmínky </w:t>
      </w:r>
      <w:proofErr w:type="gramStart"/>
      <w:r w:rsidRPr="008D1CBF">
        <w:t>předloží</w:t>
      </w:r>
      <w:proofErr w:type="gramEnd"/>
      <w:r w:rsidRPr="008D1CBF">
        <w:t xml:space="preserve"> ve své nabídce čestné prohlášení, jehož vzor je Přílohou č.</w:t>
      </w:r>
      <w:r w:rsidR="00E8001E">
        <w:t xml:space="preserve"> 12</w:t>
      </w:r>
      <w:r w:rsidRPr="008D1CBF">
        <w:t xml:space="preserve"> zadávací dokumentace.</w:t>
      </w:r>
    </w:p>
    <w:p w14:paraId="76B9E2F4" w14:textId="7361EC5B" w:rsidR="007F32AB" w:rsidRPr="008D1CBF" w:rsidRDefault="004F1259" w:rsidP="007F32AB">
      <w:pPr>
        <w:pStyle w:val="Nadpis3"/>
      </w:pPr>
      <w:r w:rsidRPr="008D1CBF">
        <w:t>Střet zájmů mezi dodavatelem a zadavatelem</w:t>
      </w:r>
    </w:p>
    <w:p w14:paraId="4AEAFD58" w14:textId="4BCC6DF9" w:rsidR="00C418E6" w:rsidRPr="00C418E6" w:rsidRDefault="00030F07" w:rsidP="00C418E6">
      <w:r w:rsidRPr="008D1CBF">
        <w:t xml:space="preserve">V rámci zadávacího řízení nesmí být dodavatel rovněž ve střetu zájmů, jak je definován v § 44 zákona. Dodavatel </w:t>
      </w:r>
      <w:proofErr w:type="gramStart"/>
      <w:r w:rsidRPr="008D1CBF">
        <w:t>předloží</w:t>
      </w:r>
      <w:proofErr w:type="gramEnd"/>
      <w:r w:rsidRPr="008D1CBF">
        <w:t xml:space="preserve"> ve své nabídce čestné prohlášení, jehož vzor je Přílohou č. </w:t>
      </w:r>
      <w:r w:rsidR="00E8001E">
        <w:t>12</w:t>
      </w:r>
      <w:r w:rsidRPr="008D1CBF">
        <w:t xml:space="preserve"> zadávací dokumentace.</w:t>
      </w:r>
    </w:p>
    <w:p w14:paraId="3290E4E9" w14:textId="54B74320" w:rsidR="00CC5939" w:rsidRPr="00F937D5" w:rsidRDefault="00CC5939" w:rsidP="00F937D5">
      <w:pPr>
        <w:pStyle w:val="Nadpis2"/>
      </w:pPr>
      <w:r w:rsidRPr="00F937D5">
        <w:lastRenderedPageBreak/>
        <w:t xml:space="preserve">Změna podmínek zadávací dokumentace </w:t>
      </w:r>
    </w:p>
    <w:p w14:paraId="224308D4" w14:textId="1DA8BDA1" w:rsidR="00E70157" w:rsidRDefault="00CC5939" w:rsidP="00BB7C7C">
      <w:pPr>
        <w:rPr>
          <w:snapToGrid w:val="0"/>
        </w:rPr>
      </w:pPr>
      <w:r w:rsidRPr="003F3E2E">
        <w:rPr>
          <w:snapToGrid w:val="0"/>
        </w:rPr>
        <w:t xml:space="preserve">Zadavatel si vyhrazuje právo na změnu nebo úpravu podmínek stanovených zadávací dokumentací, a to buď na základě žádostí dodavatelů o </w:t>
      </w:r>
      <w:r w:rsidR="00470F4B" w:rsidRPr="003F3E2E">
        <w:rPr>
          <w:snapToGrid w:val="0"/>
        </w:rPr>
        <w:t>vysvětlení</w:t>
      </w:r>
      <w:r w:rsidRPr="003F3E2E">
        <w:rPr>
          <w:snapToGrid w:val="0"/>
        </w:rPr>
        <w:t xml:space="preserve"> zadávací dokumentace, nebo z vlastního podnětu</w:t>
      </w:r>
      <w:r w:rsidR="00830ACE">
        <w:rPr>
          <w:snapToGrid w:val="0"/>
        </w:rPr>
        <w:t>, a to za podmínek stanovených v § 99 zákona</w:t>
      </w:r>
      <w:r w:rsidRPr="003F3E2E">
        <w:rPr>
          <w:snapToGrid w:val="0"/>
        </w:rPr>
        <w:t xml:space="preserve">. Změnu obsahu zadávací dokumentace zadavatel oznámí všem zájemcům o veřejnou </w:t>
      </w:r>
      <w:r w:rsidR="00C0611C" w:rsidRPr="003F3E2E">
        <w:rPr>
          <w:snapToGrid w:val="0"/>
        </w:rPr>
        <w:t xml:space="preserve">zakázku prostřednictvím dálkového přístupu na </w:t>
      </w:r>
      <w:r w:rsidR="00470F4B" w:rsidRPr="003F3E2E">
        <w:rPr>
          <w:snapToGrid w:val="0"/>
        </w:rPr>
        <w:t>profilu zadavatele</w:t>
      </w:r>
      <w:r w:rsidR="00C0611C" w:rsidRPr="003F3E2E">
        <w:rPr>
          <w:snapToGrid w:val="0"/>
        </w:rPr>
        <w:t xml:space="preserve"> </w:t>
      </w:r>
      <w:hyperlink r:id="rId14" w:history="1">
        <w:r w:rsidR="00510202" w:rsidRPr="00D362DE">
          <w:rPr>
            <w:rStyle w:val="Hypertextovodkaz"/>
            <w:snapToGrid w:val="0"/>
          </w:rPr>
          <w:t>https://zakazky.spucr.cz/</w:t>
        </w:r>
      </w:hyperlink>
      <w:r w:rsidR="00C0611C" w:rsidRPr="003F3E2E">
        <w:rPr>
          <w:snapToGrid w:val="0"/>
        </w:rPr>
        <w:t>.</w:t>
      </w:r>
    </w:p>
    <w:p w14:paraId="235F434C" w14:textId="77777777" w:rsidR="00787D27" w:rsidRPr="00F937D5" w:rsidRDefault="00787D27" w:rsidP="00F937D5">
      <w:pPr>
        <w:pStyle w:val="Nadpis2"/>
      </w:pPr>
      <w:r w:rsidRPr="00F937D5">
        <w:t>Struktura nabídky</w:t>
      </w:r>
    </w:p>
    <w:p w14:paraId="2073F186" w14:textId="77777777" w:rsidR="00787D27" w:rsidRDefault="00787D27" w:rsidP="00BB7C7C">
      <w:r w:rsidRPr="00D3348F">
        <w:t>Nabídka bude obsahovat:</w:t>
      </w:r>
    </w:p>
    <w:p w14:paraId="1B056D49" w14:textId="77777777" w:rsidR="00787D27" w:rsidRPr="00BB7C7C" w:rsidRDefault="00787D27" w:rsidP="00BB7C7C">
      <w:pPr>
        <w:pStyle w:val="Odraky-"/>
        <w:rPr>
          <w:b/>
        </w:rPr>
      </w:pPr>
      <w:r w:rsidRPr="00BB7C7C">
        <w:rPr>
          <w:b/>
        </w:rPr>
        <w:t>titulní list nabídky;</w:t>
      </w:r>
    </w:p>
    <w:p w14:paraId="3A3E4790" w14:textId="77777777" w:rsidR="00787D27" w:rsidRPr="009249A2" w:rsidRDefault="00787D27" w:rsidP="00BB7C7C">
      <w:pPr>
        <w:pStyle w:val="Odraky-"/>
      </w:pPr>
      <w:r w:rsidRPr="00BB7C7C">
        <w:rPr>
          <w:snapToGrid w:val="0"/>
        </w:rPr>
        <w:t xml:space="preserve">vyplněný formulář </w:t>
      </w:r>
      <w:r w:rsidRPr="00BB7C7C">
        <w:rPr>
          <w:b/>
          <w:snapToGrid w:val="0"/>
        </w:rPr>
        <w:t>"KRYCÍ LIST NABÍDKY"</w:t>
      </w:r>
      <w:r w:rsidRPr="00BB7C7C">
        <w:rPr>
          <w:snapToGrid w:val="0"/>
        </w:rPr>
        <w:t xml:space="preserve"> </w:t>
      </w:r>
      <w:r w:rsidRPr="00BB7C7C">
        <w:rPr>
          <w:bCs/>
          <w:snapToGrid w:val="0"/>
        </w:rPr>
        <w:t>obsahující identifikační údaje dodavatele;</w:t>
      </w:r>
    </w:p>
    <w:p w14:paraId="331A98D3" w14:textId="7FFE548C" w:rsidR="008B3D1D" w:rsidRPr="00E8001E" w:rsidRDefault="008B3D1D" w:rsidP="008B3D1D">
      <w:pPr>
        <w:pStyle w:val="Odraky-"/>
      </w:pPr>
      <w:r w:rsidRPr="00E8001E">
        <w:t xml:space="preserve">Etický kodex dodavatele veřejné zakázky (Příloha č. </w:t>
      </w:r>
      <w:r w:rsidR="00E8001E" w:rsidRPr="00E8001E">
        <w:t>13</w:t>
      </w:r>
      <w:r w:rsidRPr="00E8001E">
        <w:t xml:space="preserve"> zadávací dokumentace);</w:t>
      </w:r>
    </w:p>
    <w:p w14:paraId="652FD74D" w14:textId="6642BD91" w:rsidR="008B3D1D" w:rsidRPr="00E8001E" w:rsidRDefault="008B3D1D" w:rsidP="008B3D1D">
      <w:pPr>
        <w:pStyle w:val="Odraky-"/>
      </w:pPr>
      <w:r w:rsidRPr="00E8001E">
        <w:t xml:space="preserve">Čestné prohlášení </w:t>
      </w:r>
      <w:r w:rsidR="00DD67C9" w:rsidRPr="00E8001E">
        <w:t xml:space="preserve">dodavatele </w:t>
      </w:r>
      <w:r w:rsidRPr="00E8001E">
        <w:t xml:space="preserve">o střetu zájmů (Příloha č. </w:t>
      </w:r>
      <w:r w:rsidR="00E8001E">
        <w:t>12</w:t>
      </w:r>
      <w:r w:rsidRPr="00E8001E">
        <w:t xml:space="preserve"> zadávací dokumentace);</w:t>
      </w:r>
    </w:p>
    <w:p w14:paraId="024C2214" w14:textId="070BA7C5" w:rsidR="00787D27" w:rsidRPr="009249A2" w:rsidRDefault="00787D27" w:rsidP="00BB7C7C">
      <w:pPr>
        <w:pStyle w:val="Odraky-"/>
      </w:pPr>
      <w:r w:rsidRPr="00C47E98">
        <w:rPr>
          <w:b/>
          <w:bCs/>
        </w:rPr>
        <w:t>návrh smlouvy</w:t>
      </w:r>
      <w:r w:rsidRPr="009249A2">
        <w:t xml:space="preserve"> </w:t>
      </w:r>
      <w:r w:rsidR="002D545A">
        <w:t>(</w:t>
      </w:r>
      <w:r w:rsidRPr="009249A2">
        <w:t>na plnění předmětu veřejné zakázky</w:t>
      </w:r>
      <w:r w:rsidR="002D545A">
        <w:t>) dle čl. 1</w:t>
      </w:r>
      <w:r w:rsidR="00FA5633">
        <w:t>7</w:t>
      </w:r>
      <w:r w:rsidR="002D545A">
        <w:t xml:space="preserve"> zadávací dokumentace;</w:t>
      </w:r>
    </w:p>
    <w:p w14:paraId="2440D12D" w14:textId="3E8C7669" w:rsidR="00787D27" w:rsidRPr="00BB7C7C" w:rsidRDefault="00787D27" w:rsidP="00BB7C7C">
      <w:pPr>
        <w:pStyle w:val="Odraky-"/>
        <w:rPr>
          <w:b/>
        </w:rPr>
      </w:pPr>
      <w:r w:rsidRPr="00BB7C7C">
        <w:rPr>
          <w:b/>
        </w:rPr>
        <w:t xml:space="preserve">oceněný položkový výkaz </w:t>
      </w:r>
      <w:r w:rsidR="003E6875" w:rsidRPr="00BB7C7C">
        <w:rPr>
          <w:b/>
        </w:rPr>
        <w:t>činností – pro</w:t>
      </w:r>
      <w:r w:rsidRPr="00BB7C7C">
        <w:rPr>
          <w:b/>
        </w:rPr>
        <w:t xml:space="preserve"> stanovení nabídkové ceny; </w:t>
      </w:r>
    </w:p>
    <w:p w14:paraId="65A569E9" w14:textId="77777777" w:rsidR="00787D27" w:rsidRPr="00BB7C7C" w:rsidRDefault="00787D27" w:rsidP="00BB7C7C">
      <w:pPr>
        <w:pStyle w:val="Odraky-"/>
        <w:rPr>
          <w:b/>
        </w:rPr>
      </w:pPr>
      <w:r w:rsidRPr="00BB7C7C">
        <w:rPr>
          <w:b/>
        </w:rPr>
        <w:t>doklady a dokumenty k prokázání splnění kvalifikace;</w:t>
      </w:r>
    </w:p>
    <w:p w14:paraId="15DD0330" w14:textId="3DD839BB" w:rsidR="00787D27" w:rsidRDefault="00787D27" w:rsidP="00BB7C7C">
      <w:pPr>
        <w:pStyle w:val="Odraky-"/>
      </w:pPr>
      <w:r w:rsidRPr="00BB7C7C">
        <w:rPr>
          <w:b/>
          <w:bCs/>
        </w:rPr>
        <w:t>ostatní doklady a dokumenty</w:t>
      </w:r>
      <w:r w:rsidRPr="00BB7C7C">
        <w:rPr>
          <w:bCs/>
        </w:rPr>
        <w:t xml:space="preserve"> uvedené v článku 1</w:t>
      </w:r>
      <w:r w:rsidR="00FA5633">
        <w:rPr>
          <w:bCs/>
        </w:rPr>
        <w:t>5</w:t>
      </w:r>
      <w:r w:rsidRPr="00BB7C7C">
        <w:rPr>
          <w:bCs/>
        </w:rPr>
        <w:t>. této zadávací dokumentace nebo vztahující se k předmětu plnění veřejné zakázky</w:t>
      </w:r>
      <w:r w:rsidRPr="009249A2">
        <w:t xml:space="preserve">, tj. např. </w:t>
      </w:r>
      <w:r w:rsidRPr="00BB7C7C">
        <w:t>písemný závazek jiné osoby</w:t>
      </w:r>
      <w:r w:rsidRPr="009249A2">
        <w:t xml:space="preserve"> (v případě, kdy dodavatel </w:t>
      </w:r>
      <w:r>
        <w:t>prokaz</w:t>
      </w:r>
      <w:r w:rsidR="002670D2">
        <w:t>uje</w:t>
      </w:r>
      <w:r>
        <w:t xml:space="preserve"> splnění kvalifikace</w:t>
      </w:r>
      <w:r w:rsidR="002670D2">
        <w:t xml:space="preserve"> prostřednictvím jiné osoby</w:t>
      </w:r>
      <w:r>
        <w:t>);</w:t>
      </w:r>
    </w:p>
    <w:p w14:paraId="5ACFFF5C" w14:textId="509DD388" w:rsidR="00787D27" w:rsidRPr="00BB7C7C" w:rsidRDefault="00787D27" w:rsidP="00BB7C7C">
      <w:pPr>
        <w:pStyle w:val="Odraky-"/>
        <w:rPr>
          <w:bCs/>
        </w:rPr>
      </w:pPr>
      <w:r w:rsidRPr="00BB7C7C">
        <w:rPr>
          <w:b/>
          <w:bCs/>
        </w:rPr>
        <w:t xml:space="preserve">plná moc </w:t>
      </w:r>
      <w:r w:rsidR="00317361">
        <w:rPr>
          <w:b/>
          <w:bCs/>
        </w:rPr>
        <w:t>–</w:t>
      </w:r>
      <w:r w:rsidRPr="00BB7C7C">
        <w:rPr>
          <w:b/>
          <w:bCs/>
        </w:rPr>
        <w:t xml:space="preserve"> </w:t>
      </w:r>
      <w:r w:rsidRPr="00BB7C7C">
        <w:rPr>
          <w:bCs/>
        </w:rPr>
        <w:t>p</w:t>
      </w:r>
      <w:r w:rsidRPr="00C92087">
        <w:t xml:space="preserve">okud dodavatele </w:t>
      </w:r>
      <w:r w:rsidR="002670D2">
        <w:t xml:space="preserve">zastupuje </w:t>
      </w:r>
      <w:r w:rsidRPr="00C92087">
        <w:t xml:space="preserve">zmocněnec na základě plné moci, bude nabídka obsahovat kopii </w:t>
      </w:r>
      <w:r w:rsidR="002670D2">
        <w:t xml:space="preserve">příslušné </w:t>
      </w:r>
      <w:r w:rsidRPr="00C92087">
        <w:t xml:space="preserve">plné moci podepsané osobou oprávněnou </w:t>
      </w:r>
      <w:r w:rsidR="002670D2">
        <w:t xml:space="preserve">zastupovat </w:t>
      </w:r>
      <w:r w:rsidRPr="00C92087">
        <w:t>dodavatele</w:t>
      </w:r>
      <w:r w:rsidR="002670D2">
        <w:t xml:space="preserve"> dle zápisu v obchodním rejstříku</w:t>
      </w:r>
      <w:r>
        <w:t>;</w:t>
      </w:r>
      <w:r w:rsidRPr="00C92087">
        <w:t xml:space="preserve"> </w:t>
      </w:r>
    </w:p>
    <w:p w14:paraId="6B9F0F6D" w14:textId="77777777" w:rsidR="00B24128" w:rsidRPr="00B24128" w:rsidRDefault="00787D27" w:rsidP="00B73715">
      <w:pPr>
        <w:pStyle w:val="Odraky-"/>
      </w:pPr>
      <w:r w:rsidRPr="00B24128">
        <w:rPr>
          <w:b/>
          <w:bCs/>
        </w:rPr>
        <w:t>plná moc pro kontaktní osobu pro podání nabídky</w:t>
      </w:r>
      <w:r w:rsidRPr="00B24128">
        <w:rPr>
          <w:bCs/>
        </w:rPr>
        <w:t xml:space="preserve"> </w:t>
      </w:r>
      <w:r w:rsidRPr="00B24128">
        <w:rPr>
          <w:b/>
          <w:bCs/>
        </w:rPr>
        <w:t>a komunikaci v rámci zadávacího řízení</w:t>
      </w:r>
      <w:r w:rsidRPr="00B24128">
        <w:rPr>
          <w:bCs/>
        </w:rPr>
        <w:t xml:space="preserve"> (možné splnit prostřednictvím </w:t>
      </w:r>
      <w:r w:rsidR="002D545A" w:rsidRPr="00B24128">
        <w:rPr>
          <w:bCs/>
        </w:rPr>
        <w:t>k</w:t>
      </w:r>
      <w:r w:rsidRPr="00B24128">
        <w:rPr>
          <w:bCs/>
        </w:rPr>
        <w:t xml:space="preserve">rycího listu – viz bod </w:t>
      </w:r>
      <w:r w:rsidR="00FA5633" w:rsidRPr="00B24128">
        <w:rPr>
          <w:bCs/>
        </w:rPr>
        <w:t>5</w:t>
      </w:r>
      <w:r w:rsidRPr="00B24128">
        <w:rPr>
          <w:bCs/>
        </w:rPr>
        <w:t>.</w:t>
      </w:r>
      <w:r w:rsidR="00E6678D" w:rsidRPr="00B24128">
        <w:rPr>
          <w:bCs/>
        </w:rPr>
        <w:t>4</w:t>
      </w:r>
      <w:r w:rsidRPr="00B24128">
        <w:rPr>
          <w:bCs/>
        </w:rPr>
        <w:t>.1. písm. b) zadávací dokumentace)</w:t>
      </w:r>
      <w:r w:rsidR="00B24128" w:rsidRPr="00B24128">
        <w:rPr>
          <w:bCs/>
        </w:rPr>
        <w:t>;</w:t>
      </w:r>
    </w:p>
    <w:p w14:paraId="6A544FA7" w14:textId="26008F85" w:rsidR="00B24128" w:rsidRDefault="00B24128" w:rsidP="00B73715">
      <w:pPr>
        <w:pStyle w:val="Odraky-"/>
      </w:pPr>
      <w:r w:rsidRPr="00B24128">
        <w:rPr>
          <w:bCs/>
        </w:rPr>
        <w:t>č</w:t>
      </w:r>
      <w:r w:rsidRPr="00B24128">
        <w:t>estné prohlášení ke společensky odpovědnému plnění veřejné zakázky</w:t>
      </w:r>
      <w:r w:rsidR="002A613B">
        <w:t>;</w:t>
      </w:r>
    </w:p>
    <w:p w14:paraId="25440706" w14:textId="25F7D5E4" w:rsidR="002660DA" w:rsidRDefault="002660DA" w:rsidP="002660DA">
      <w:pPr>
        <w:pStyle w:val="Odraky-"/>
      </w:pPr>
      <w:r w:rsidRPr="00B24128">
        <w:rPr>
          <w:bCs/>
        </w:rPr>
        <w:t>č</w:t>
      </w:r>
      <w:r w:rsidRPr="00B24128">
        <w:t xml:space="preserve">estné prohlášení </w:t>
      </w:r>
      <w:r>
        <w:t xml:space="preserve">dodavatele k osobám </w:t>
      </w:r>
      <w:r w:rsidR="00317361">
        <w:t>–</w:t>
      </w:r>
      <w:r>
        <w:t xml:space="preserve"> držitelům úředního oprávnění</w:t>
      </w:r>
      <w:r w:rsidR="003209A9">
        <w:t>.</w:t>
      </w:r>
    </w:p>
    <w:p w14:paraId="7D4594C2" w14:textId="6952C954" w:rsidR="00CC5939" w:rsidRPr="00F937D5" w:rsidRDefault="00CC5939" w:rsidP="00F937D5">
      <w:pPr>
        <w:pStyle w:val="Nadpis2"/>
      </w:pPr>
      <w:r w:rsidRPr="00F937D5">
        <w:t>Zrušení zadávacího řízení</w:t>
      </w:r>
    </w:p>
    <w:p w14:paraId="7168E117" w14:textId="0DE512DA" w:rsidR="00CC5939" w:rsidRPr="003F3E2E" w:rsidRDefault="00CC5939" w:rsidP="00BB7C7C">
      <w:r w:rsidRPr="003F3E2E">
        <w:t xml:space="preserve">V případě zrušení zadávacího řízení zadavatel postupuje v souladu s § </w:t>
      </w:r>
      <w:r w:rsidR="00275ECA">
        <w:t>127</w:t>
      </w:r>
      <w:r w:rsidR="003D0A4F" w:rsidRPr="003F3E2E">
        <w:t xml:space="preserve"> </w:t>
      </w:r>
      <w:r w:rsidRPr="003F3E2E">
        <w:t>zákona.</w:t>
      </w:r>
    </w:p>
    <w:p w14:paraId="355A9CD6" w14:textId="278EEACF" w:rsidR="00CC5939" w:rsidRPr="00F937D5" w:rsidRDefault="00CC5939" w:rsidP="00F937D5">
      <w:pPr>
        <w:pStyle w:val="Nadpis2"/>
      </w:pPr>
      <w:r w:rsidRPr="00F937D5">
        <w:t>Úhrada nákladů za účast v zadávacím řízení</w:t>
      </w:r>
    </w:p>
    <w:p w14:paraId="703F8F56" w14:textId="2810F423" w:rsidR="00CC5939" w:rsidRPr="003F3E2E" w:rsidRDefault="00E560DE" w:rsidP="00BB7C7C">
      <w:r>
        <w:t>Dodavatel nemá právo požadovat po zadavateli náhradu nákladů spojených s jeho účastí v zadávacím řízení.</w:t>
      </w:r>
    </w:p>
    <w:p w14:paraId="36DC2335" w14:textId="280288EA" w:rsidR="00CC5939" w:rsidRPr="00F937D5" w:rsidRDefault="00CC5939" w:rsidP="00F937D5">
      <w:pPr>
        <w:pStyle w:val="Nadpis2"/>
      </w:pPr>
      <w:r w:rsidRPr="00F937D5">
        <w:t>Ověření údajů uvedených v nabídkách</w:t>
      </w:r>
    </w:p>
    <w:p w14:paraId="7C57F1EA" w14:textId="77777777" w:rsidR="00CF2284" w:rsidRDefault="00CC5939" w:rsidP="0051316F">
      <w:r w:rsidRPr="003F3E2E">
        <w:t xml:space="preserve">Zadavatel si vyhrazuje právo ověřit a prověřit údaje uvedené jednotlivými dodavateli v nabídkách. </w:t>
      </w:r>
      <w:bookmarkStart w:id="12" w:name="_Hlk24708852"/>
    </w:p>
    <w:p w14:paraId="7E20E46F" w14:textId="02B53251" w:rsidR="00E560DE" w:rsidRDefault="006C0C73" w:rsidP="00CF2284">
      <w:pPr>
        <w:pStyle w:val="Nadpis2"/>
      </w:pPr>
      <w:r>
        <w:t>D</w:t>
      </w:r>
      <w:r w:rsidR="00E560DE">
        <w:t>ůvěrnost nabídek</w:t>
      </w:r>
    </w:p>
    <w:p w14:paraId="65307365" w14:textId="4FA4B8AA" w:rsidR="00E560DE" w:rsidRDefault="00E560DE" w:rsidP="00E560DE">
      <w:r>
        <w:t xml:space="preserve">Při komunikaci mezi zadavatelem a dodavateli </w:t>
      </w:r>
      <w:r w:rsidRPr="00490FF8">
        <w:t>nesmí být narušena důvěrnost nabídek</w:t>
      </w:r>
      <w:r w:rsidR="00586E87">
        <w:br/>
      </w:r>
      <w:r w:rsidRPr="00490FF8">
        <w:t>a úplnost údajů v nich obsažených. Zadavateli nesmí být umožněn přístup k obsahu nabídek před uplynutím lhůty stanovené pro jejich podání.</w:t>
      </w:r>
    </w:p>
    <w:p w14:paraId="28A37DBB" w14:textId="0C20012F" w:rsidR="006C0C73" w:rsidRPr="006C0C73" w:rsidRDefault="006C0C73" w:rsidP="00E560DE">
      <w:pPr>
        <w:pStyle w:val="Nadpis2"/>
        <w:rPr>
          <w:rFonts w:cs="Times New Roman"/>
        </w:rPr>
      </w:pPr>
      <w:r w:rsidRPr="006C0C73">
        <w:rPr>
          <w:rFonts w:cs="Times New Roman"/>
        </w:rPr>
        <w:lastRenderedPageBreak/>
        <w:t>Uvěřejnění smlouvy o dílo</w:t>
      </w:r>
    </w:p>
    <w:p w14:paraId="53795F28" w14:textId="2D1F45FF" w:rsidR="006C0C73" w:rsidRPr="002D545A" w:rsidRDefault="006C0C73" w:rsidP="006C0C73">
      <w:r w:rsidRPr="002D545A">
        <w:t>Text smlouvy bude v souladu se zákonem č. 340/2015 Sb., o zvláštních podmínkách účinnosti n</w:t>
      </w:r>
      <w:r w:rsidRPr="002D545A">
        <w:rPr>
          <w:rFonts w:hint="eastAsia"/>
        </w:rPr>
        <w:t>ě</w:t>
      </w:r>
      <w:r w:rsidRPr="002D545A">
        <w:t>kterých smluv, uveřej</w:t>
      </w:r>
      <w:r w:rsidRPr="002D545A">
        <w:rPr>
          <w:rFonts w:hint="eastAsia"/>
        </w:rPr>
        <w:t>ň</w:t>
      </w:r>
      <w:r w:rsidRPr="002D545A">
        <w:t>ování t</w:t>
      </w:r>
      <w:r w:rsidRPr="002D545A">
        <w:rPr>
          <w:rFonts w:hint="eastAsia"/>
        </w:rPr>
        <w:t>ě</w:t>
      </w:r>
      <w:r w:rsidRPr="002D545A">
        <w:t>chto smluv a o registru smluv (zákon o registru smluv), ve zn</w:t>
      </w:r>
      <w:r w:rsidRPr="002D545A">
        <w:rPr>
          <w:rFonts w:hint="eastAsia"/>
        </w:rPr>
        <w:t>ě</w:t>
      </w:r>
      <w:r w:rsidRPr="002D545A">
        <w:t>ní pozd</w:t>
      </w:r>
      <w:r w:rsidRPr="002D545A">
        <w:rPr>
          <w:rFonts w:hint="eastAsia"/>
        </w:rPr>
        <w:t>ě</w:t>
      </w:r>
      <w:r w:rsidRPr="002D545A">
        <w:t>jších předpisů, uveřejn</w:t>
      </w:r>
      <w:r w:rsidRPr="002D545A">
        <w:rPr>
          <w:rFonts w:hint="eastAsia"/>
        </w:rPr>
        <w:t>ě</w:t>
      </w:r>
      <w:r w:rsidRPr="002D545A">
        <w:t>n v registru smluv.</w:t>
      </w:r>
    </w:p>
    <w:p w14:paraId="313BA982" w14:textId="0ED583D7" w:rsidR="00E560DE" w:rsidRPr="002D545A" w:rsidRDefault="006C0C73" w:rsidP="00E560DE">
      <w:pPr>
        <w:pStyle w:val="Nadpis2"/>
        <w:rPr>
          <w:rFonts w:cs="Times New Roman"/>
        </w:rPr>
      </w:pPr>
      <w:r w:rsidRPr="002D545A">
        <w:rPr>
          <w:rFonts w:cs="Times New Roman"/>
        </w:rPr>
        <w:t>O</w:t>
      </w:r>
      <w:r w:rsidR="00E560DE" w:rsidRPr="002D545A">
        <w:rPr>
          <w:rFonts w:cs="Times New Roman"/>
        </w:rPr>
        <w:t>dkazy v zadávací dokumentaci</w:t>
      </w:r>
    </w:p>
    <w:p w14:paraId="119516AB" w14:textId="4934B02C" w:rsidR="00E560DE" w:rsidRPr="002D545A" w:rsidRDefault="00E560DE" w:rsidP="00E560DE">
      <w:pPr>
        <w:pStyle w:val="Odstsl"/>
        <w:ind w:left="0" w:firstLine="0"/>
        <w:rPr>
          <w:rFonts w:ascii="Arial" w:eastAsia="Times New Roman" w:hAnsi="Arial" w:cs="Times New Roman"/>
          <w:sz w:val="22"/>
          <w:szCs w:val="24"/>
          <w:lang w:eastAsia="cs-CZ"/>
        </w:rPr>
      </w:pPr>
      <w:r w:rsidRPr="002D545A">
        <w:rPr>
          <w:rFonts w:ascii="Arial" w:eastAsia="Times New Roman" w:hAnsi="Arial" w:cs="Times New Roman"/>
          <w:sz w:val="22"/>
          <w:szCs w:val="24"/>
          <w:lang w:eastAsia="cs-CZ"/>
        </w:rPr>
        <w:t>Pokud jsou v této zadávací dokumentaci včetně</w:t>
      </w:r>
      <w:r w:rsidR="002D545A">
        <w:rPr>
          <w:rFonts w:ascii="Arial" w:eastAsia="Times New Roman" w:hAnsi="Arial" w:cs="Times New Roman"/>
          <w:sz w:val="22"/>
          <w:szCs w:val="24"/>
          <w:lang w:eastAsia="cs-CZ"/>
        </w:rPr>
        <w:t xml:space="preserve"> jejích</w:t>
      </w:r>
      <w:r w:rsidRPr="002D545A">
        <w:rPr>
          <w:rFonts w:ascii="Arial" w:eastAsia="Times New Roman" w:hAnsi="Arial" w:cs="Times New Roman"/>
          <w:sz w:val="22"/>
          <w:szCs w:val="24"/>
          <w:lang w:eastAsia="cs-CZ"/>
        </w:rPr>
        <w:t xml:space="preserve"> příloh uvedeny technické podmínky prostřednictvím přímého nebo nepřímého odkazu na určité dodavatele nebo výrobky, nebo patenty na vynálezy, užitné vzory, průmyslové vzory, ochranné známky nebo označení původu, zadavatel u každého takového odkazu umožňuje nabídnout rovnocenné řešení.</w:t>
      </w:r>
    </w:p>
    <w:p w14:paraId="2DEAF78B" w14:textId="35C6A502" w:rsidR="00E560DE" w:rsidRPr="00E560DE" w:rsidRDefault="00E560DE" w:rsidP="00E560DE">
      <w:pPr>
        <w:pStyle w:val="Odstsl"/>
        <w:ind w:left="0" w:firstLine="0"/>
        <w:rPr>
          <w:rFonts w:ascii="Arial" w:eastAsia="Times New Roman" w:hAnsi="Arial" w:cs="Times New Roman"/>
          <w:sz w:val="22"/>
          <w:szCs w:val="24"/>
          <w:lang w:eastAsia="cs-CZ"/>
        </w:rPr>
      </w:pPr>
      <w:r w:rsidRPr="002D545A">
        <w:rPr>
          <w:rFonts w:ascii="Arial" w:eastAsia="Times New Roman" w:hAnsi="Arial" w:cs="Times New Roman"/>
          <w:sz w:val="22"/>
          <w:szCs w:val="24"/>
          <w:lang w:eastAsia="cs-CZ"/>
        </w:rPr>
        <w:t xml:space="preserve">Pokud jsou v zadávacích podmínkách uvedeny odkazy na normy či technické dokumenty podle § 90 odst. 1 a 2 </w:t>
      </w:r>
      <w:r w:rsidR="006A0518">
        <w:rPr>
          <w:rFonts w:ascii="Arial" w:eastAsia="Times New Roman" w:hAnsi="Arial" w:cs="Times New Roman"/>
          <w:sz w:val="22"/>
          <w:szCs w:val="24"/>
          <w:lang w:eastAsia="cs-CZ"/>
        </w:rPr>
        <w:t>zákon</w:t>
      </w:r>
      <w:r w:rsidR="00830ACE">
        <w:rPr>
          <w:rFonts w:ascii="Arial" w:eastAsia="Times New Roman" w:hAnsi="Arial" w:cs="Times New Roman"/>
          <w:sz w:val="22"/>
          <w:szCs w:val="24"/>
          <w:lang w:eastAsia="cs-CZ"/>
        </w:rPr>
        <w:t>a</w:t>
      </w:r>
      <w:r w:rsidRPr="002D545A">
        <w:rPr>
          <w:rFonts w:ascii="Arial" w:eastAsia="Times New Roman" w:hAnsi="Arial" w:cs="Times New Roman"/>
          <w:sz w:val="22"/>
          <w:szCs w:val="24"/>
          <w:lang w:eastAsia="cs-CZ"/>
        </w:rPr>
        <w:t>, zadavatel u každého takového odkazu umožňuje nabídnout rovnocenné řešení.</w:t>
      </w:r>
    </w:p>
    <w:p w14:paraId="5D2C8A22" w14:textId="26B5A489" w:rsidR="00DF0633" w:rsidRPr="00F937D5" w:rsidRDefault="00756098" w:rsidP="00F937D5">
      <w:pPr>
        <w:pStyle w:val="Nadpis2"/>
      </w:pPr>
      <w:r>
        <w:t xml:space="preserve">  </w:t>
      </w:r>
      <w:r w:rsidR="00672D57" w:rsidRPr="00F937D5">
        <w:t xml:space="preserve">Další podmínky pro uzavření </w:t>
      </w:r>
      <w:bookmarkEnd w:id="12"/>
      <w:r w:rsidR="00672D57" w:rsidRPr="00F937D5">
        <w:t>smlouvy</w:t>
      </w:r>
    </w:p>
    <w:p w14:paraId="76BC1863" w14:textId="2B5F4C44" w:rsidR="007D4D62" w:rsidRDefault="00B94F01" w:rsidP="00BB7C7C">
      <w:pPr>
        <w:pStyle w:val="Nadpis3"/>
        <w:rPr>
          <w:b/>
        </w:rPr>
      </w:pPr>
      <w:bookmarkStart w:id="13" w:name="_Hlk73617765"/>
      <w:r>
        <w:rPr>
          <w:b/>
        </w:rPr>
        <w:t>Zjiš</w:t>
      </w:r>
      <w:r w:rsidR="00E474B1">
        <w:rPr>
          <w:b/>
        </w:rPr>
        <w:t>ťová</w:t>
      </w:r>
      <w:r>
        <w:rPr>
          <w:b/>
        </w:rPr>
        <w:t xml:space="preserve">ní údajů </w:t>
      </w:r>
      <w:bookmarkStart w:id="14" w:name="_Hlk73618611"/>
      <w:r>
        <w:rPr>
          <w:b/>
        </w:rPr>
        <w:t xml:space="preserve">o skutečném majiteli </w:t>
      </w:r>
      <w:bookmarkEnd w:id="14"/>
      <w:r w:rsidR="007D4D62" w:rsidRPr="00BB7C7C">
        <w:rPr>
          <w:b/>
        </w:rPr>
        <w:t>vybraného dodavatele, který je právnickou osobou</w:t>
      </w:r>
    </w:p>
    <w:bookmarkEnd w:id="13"/>
    <w:p w14:paraId="7DA25A81" w14:textId="15B6B877" w:rsidR="00B8173A" w:rsidRPr="00B94F01" w:rsidRDefault="00B94F01" w:rsidP="00B8173A">
      <w:pPr>
        <w:pStyle w:val="Nadpis4"/>
        <w:tabs>
          <w:tab w:val="clear" w:pos="2880"/>
          <w:tab w:val="num" w:pos="1276"/>
        </w:tabs>
        <w:ind w:left="426" w:hanging="426"/>
        <w:rPr>
          <w:rFonts w:ascii="Arial" w:hAnsi="Arial" w:cs="Arial"/>
          <w:i w:val="0"/>
          <w:iCs w:val="0"/>
          <w:color w:val="auto"/>
        </w:rPr>
      </w:pPr>
      <w:r>
        <w:rPr>
          <w:rFonts w:ascii="Arial" w:hAnsi="Arial" w:cs="Arial"/>
          <w:i w:val="0"/>
          <w:iCs w:val="0"/>
          <w:color w:val="auto"/>
        </w:rPr>
        <w:t>Zjištění údaj</w:t>
      </w:r>
      <w:r w:rsidR="00B8173A" w:rsidRPr="00B8173A">
        <w:rPr>
          <w:rFonts w:ascii="Arial" w:hAnsi="Arial" w:cs="Arial"/>
          <w:i w:val="0"/>
          <w:iCs w:val="0"/>
          <w:color w:val="auto"/>
        </w:rPr>
        <w:t xml:space="preserve">ů </w:t>
      </w:r>
      <w:r w:rsidRPr="00B94F01">
        <w:rPr>
          <w:rFonts w:ascii="Arial" w:hAnsi="Arial" w:cs="Arial"/>
          <w:i w:val="0"/>
          <w:iCs w:val="0"/>
          <w:color w:val="auto"/>
        </w:rPr>
        <w:t xml:space="preserve">o skutečném majiteli </w:t>
      </w:r>
      <w:r w:rsidR="00B8173A" w:rsidRPr="00B8173A">
        <w:rPr>
          <w:rFonts w:ascii="Arial" w:hAnsi="Arial" w:cs="Arial"/>
          <w:i w:val="0"/>
          <w:iCs w:val="0"/>
          <w:color w:val="auto"/>
        </w:rPr>
        <w:t xml:space="preserve">vybraného dodavatele, který je </w:t>
      </w:r>
      <w:r w:rsidR="00B8173A">
        <w:rPr>
          <w:rFonts w:ascii="Arial" w:hAnsi="Arial" w:cs="Arial"/>
          <w:i w:val="0"/>
          <w:iCs w:val="0"/>
          <w:color w:val="auto"/>
        </w:rPr>
        <w:t xml:space="preserve">českou </w:t>
      </w:r>
      <w:r w:rsidR="00B8173A" w:rsidRPr="00B8173A">
        <w:rPr>
          <w:rFonts w:ascii="Arial" w:hAnsi="Arial" w:cs="Arial"/>
          <w:i w:val="0"/>
          <w:iCs w:val="0"/>
          <w:color w:val="auto"/>
        </w:rPr>
        <w:t>právnickou osobou</w:t>
      </w:r>
    </w:p>
    <w:p w14:paraId="6887F23B" w14:textId="41017C0D" w:rsidR="00B8173A" w:rsidRPr="008B273D" w:rsidRDefault="00B8173A" w:rsidP="00B8173A">
      <w:pPr>
        <w:rPr>
          <w:rFonts w:ascii="Calibri" w:hAnsi="Calibri"/>
          <w:szCs w:val="22"/>
        </w:rPr>
      </w:pPr>
      <w:r>
        <w:rPr>
          <w:rFonts w:cs="Arial"/>
        </w:rPr>
        <w:t xml:space="preserve">Pokud bude vybraným dodavatelem </w:t>
      </w:r>
      <w:r w:rsidR="00B94F01">
        <w:rPr>
          <w:rFonts w:cs="Arial"/>
        </w:rPr>
        <w:t xml:space="preserve">česká </w:t>
      </w:r>
      <w:r>
        <w:rPr>
          <w:rFonts w:cs="Arial"/>
        </w:rPr>
        <w:t>právnická osoba</w:t>
      </w:r>
      <w:r w:rsidR="00D80711">
        <w:rPr>
          <w:rFonts w:cs="Arial"/>
        </w:rPr>
        <w:t>,</w:t>
      </w:r>
      <w:r>
        <w:rPr>
          <w:rFonts w:cs="Arial"/>
        </w:rPr>
        <w:t xml:space="preserve"> </w:t>
      </w:r>
      <w:r w:rsidR="00D80711" w:rsidRPr="00D80711">
        <w:rPr>
          <w:rFonts w:cs="Arial"/>
        </w:rPr>
        <w:t>zadavatel zjistí údaje o jeho skutečném majiteli postupem podle § 122 odst. 4 zákona</w:t>
      </w:r>
      <w:r w:rsidR="00D80711">
        <w:rPr>
          <w:rFonts w:cs="Arial"/>
        </w:rPr>
        <w:t xml:space="preserve"> </w:t>
      </w:r>
      <w:r w:rsidR="00D80711" w:rsidRPr="00D80711">
        <w:rPr>
          <w:rFonts w:cs="Arial"/>
        </w:rPr>
        <w:t>z evidence skutečných majitelů</w:t>
      </w:r>
      <w:r w:rsidR="00D80711">
        <w:rPr>
          <w:rFonts w:cs="Arial"/>
        </w:rPr>
        <w:t>. V případě, že</w:t>
      </w:r>
      <w:r w:rsidR="00D80711" w:rsidRPr="00D80711">
        <w:rPr>
          <w:rFonts w:cs="Arial"/>
        </w:rPr>
        <w:t xml:space="preserve"> v evidenci skutečných majitelů není o skutečném majiteli právnické osoby veden žádný údaj, </w:t>
      </w:r>
      <w:r w:rsidR="009D431E">
        <w:rPr>
          <w:rFonts w:cs="Arial"/>
        </w:rPr>
        <w:t>bude zadavatel postupovat</w:t>
      </w:r>
      <w:r w:rsidR="00D80711" w:rsidRPr="00D80711">
        <w:rPr>
          <w:rFonts w:cs="Arial"/>
        </w:rPr>
        <w:t xml:space="preserve"> podle § 122 odst. 7 písm. a) </w:t>
      </w:r>
      <w:r w:rsidR="008B273D">
        <w:rPr>
          <w:rFonts w:cs="Arial"/>
        </w:rPr>
        <w:t>zákona</w:t>
      </w:r>
      <w:r w:rsidR="00D80711" w:rsidRPr="00D80711">
        <w:rPr>
          <w:rFonts w:cs="Arial"/>
        </w:rPr>
        <w:t xml:space="preserve"> </w:t>
      </w:r>
      <w:r w:rsidR="009D431E">
        <w:rPr>
          <w:rFonts w:cs="Arial"/>
        </w:rPr>
        <w:t xml:space="preserve">a </w:t>
      </w:r>
      <w:r w:rsidR="00D80711" w:rsidRPr="00D80711">
        <w:rPr>
          <w:rFonts w:cs="Arial"/>
        </w:rPr>
        <w:t>vybraného dodavatele, který je českou právnickou osobou</w:t>
      </w:r>
      <w:r w:rsidR="008B273D">
        <w:rPr>
          <w:rFonts w:cs="Arial"/>
        </w:rPr>
        <w:t>,</w:t>
      </w:r>
      <w:r w:rsidR="00D80711" w:rsidRPr="00D80711">
        <w:rPr>
          <w:rFonts w:cs="Arial"/>
        </w:rPr>
        <w:t xml:space="preserve"> která má skutečného majitele, ze zadávacího řízení </w:t>
      </w:r>
      <w:proofErr w:type="gramStart"/>
      <w:r w:rsidR="00D80711" w:rsidRPr="00D80711">
        <w:rPr>
          <w:rFonts w:cs="Arial"/>
        </w:rPr>
        <w:t>vylouč</w:t>
      </w:r>
      <w:r w:rsidR="009D431E">
        <w:rPr>
          <w:rFonts w:cs="Arial"/>
        </w:rPr>
        <w:t>í</w:t>
      </w:r>
      <w:proofErr w:type="gramEnd"/>
      <w:r w:rsidR="009D431E">
        <w:rPr>
          <w:rFonts w:cs="Arial"/>
        </w:rPr>
        <w:t>.</w:t>
      </w:r>
      <w:r w:rsidR="00D80711" w:rsidRPr="00D80711">
        <w:rPr>
          <w:rFonts w:cs="Arial"/>
        </w:rPr>
        <w:t xml:space="preserve"> </w:t>
      </w:r>
    </w:p>
    <w:p w14:paraId="12800B3C" w14:textId="2C6268EC" w:rsidR="00B8173A" w:rsidRPr="008B273D" w:rsidRDefault="00B8173A" w:rsidP="00B8173A">
      <w:pPr>
        <w:pStyle w:val="Nadpis4"/>
        <w:tabs>
          <w:tab w:val="clear" w:pos="2880"/>
        </w:tabs>
        <w:ind w:left="1276" w:hanging="1276"/>
        <w:rPr>
          <w:rFonts w:ascii="Arial" w:hAnsi="Arial" w:cs="Arial"/>
          <w:bCs/>
          <w:i w:val="0"/>
          <w:iCs w:val="0"/>
          <w:color w:val="auto"/>
        </w:rPr>
      </w:pPr>
      <w:r>
        <w:rPr>
          <w:rFonts w:ascii="Arial" w:hAnsi="Arial" w:cs="Arial"/>
          <w:bCs/>
          <w:i w:val="0"/>
          <w:iCs w:val="0"/>
          <w:color w:val="auto"/>
        </w:rPr>
        <w:t xml:space="preserve">Předložení </w:t>
      </w:r>
      <w:r w:rsidRPr="00B8173A">
        <w:rPr>
          <w:rFonts w:ascii="Arial" w:hAnsi="Arial" w:cs="Arial"/>
          <w:bCs/>
          <w:i w:val="0"/>
          <w:iCs w:val="0"/>
          <w:color w:val="auto"/>
        </w:rPr>
        <w:t xml:space="preserve">dokladů vybraného dodavatele, který je </w:t>
      </w:r>
      <w:r>
        <w:rPr>
          <w:rFonts w:ascii="Arial" w:hAnsi="Arial" w:cs="Arial"/>
          <w:bCs/>
          <w:i w:val="0"/>
          <w:iCs w:val="0"/>
          <w:color w:val="auto"/>
        </w:rPr>
        <w:t xml:space="preserve">zahraniční </w:t>
      </w:r>
      <w:r w:rsidRPr="00B8173A">
        <w:rPr>
          <w:rFonts w:ascii="Arial" w:hAnsi="Arial" w:cs="Arial"/>
          <w:bCs/>
          <w:i w:val="0"/>
          <w:iCs w:val="0"/>
          <w:color w:val="auto"/>
        </w:rPr>
        <w:t>právnickou</w:t>
      </w:r>
      <w:r>
        <w:rPr>
          <w:rFonts w:ascii="Arial" w:hAnsi="Arial" w:cs="Arial"/>
          <w:bCs/>
          <w:i w:val="0"/>
          <w:iCs w:val="0"/>
          <w:color w:val="auto"/>
        </w:rPr>
        <w:t xml:space="preserve"> osobou</w:t>
      </w:r>
    </w:p>
    <w:p w14:paraId="4BDB844D" w14:textId="33AF7DC7" w:rsidR="007D4D62" w:rsidRPr="009E495C" w:rsidRDefault="00353714" w:rsidP="009E495C">
      <w:pPr>
        <w:rPr>
          <w:rFonts w:cs="Arial"/>
        </w:rPr>
      </w:pPr>
      <w:r>
        <w:rPr>
          <w:rFonts w:cs="Arial"/>
        </w:rPr>
        <w:t xml:space="preserve">Pokud bude vybraným dodavatelem </w:t>
      </w:r>
      <w:r w:rsidR="008B273D">
        <w:rPr>
          <w:rFonts w:cs="Arial"/>
        </w:rPr>
        <w:t xml:space="preserve">zahraniční </w:t>
      </w:r>
      <w:r>
        <w:rPr>
          <w:rFonts w:cs="Arial"/>
        </w:rPr>
        <w:t>právnická osoba</w:t>
      </w:r>
      <w:r w:rsidR="008649D0" w:rsidRPr="008649D0">
        <w:rPr>
          <w:rFonts w:cs="Arial"/>
        </w:rPr>
        <w:t xml:space="preserve">, je na základě výzvy zadavatele povinen předložit výpis ze zahraniční evidence obdobné evidenci skutečných majitelů nebo, není-li takové evidence, </w:t>
      </w:r>
      <w:r w:rsidR="008649D0">
        <w:rPr>
          <w:rFonts w:cs="Arial"/>
        </w:rPr>
        <w:t>je povinen předložit</w:t>
      </w:r>
      <w:r w:rsidR="008649D0" w:rsidRPr="008649D0">
        <w:rPr>
          <w:rFonts w:cs="Arial"/>
        </w:rPr>
        <w:t xml:space="preserve"> informac</w:t>
      </w:r>
      <w:r w:rsidR="008649D0">
        <w:rPr>
          <w:rFonts w:cs="Arial"/>
        </w:rPr>
        <w:t>e</w:t>
      </w:r>
      <w:r w:rsidR="008649D0" w:rsidRPr="008649D0">
        <w:rPr>
          <w:rFonts w:cs="Arial"/>
        </w:rPr>
        <w:t xml:space="preserve"> a doklad</w:t>
      </w:r>
      <w:r w:rsidR="008649D0">
        <w:rPr>
          <w:rFonts w:cs="Arial"/>
        </w:rPr>
        <w:t>y</w:t>
      </w:r>
      <w:r w:rsidR="008649D0" w:rsidRPr="008649D0">
        <w:rPr>
          <w:rFonts w:cs="Arial"/>
        </w:rPr>
        <w:t xml:space="preserve"> podle § 122 odst. 5 písm. a) a b) </w:t>
      </w:r>
      <w:r w:rsidR="00B56D37">
        <w:rPr>
          <w:rFonts w:cs="Arial"/>
        </w:rPr>
        <w:t>zákona</w:t>
      </w:r>
      <w:r w:rsidR="008649D0" w:rsidRPr="008649D0">
        <w:rPr>
          <w:rFonts w:cs="Arial"/>
        </w:rPr>
        <w:t xml:space="preserve">. Nepředložení požadovaných informací a dokladů </w:t>
      </w:r>
      <w:r w:rsidR="00AF4550">
        <w:rPr>
          <w:rFonts w:cs="Arial"/>
        </w:rPr>
        <w:t>bude</w:t>
      </w:r>
      <w:r w:rsidR="008649D0" w:rsidRPr="008649D0">
        <w:rPr>
          <w:rFonts w:cs="Arial"/>
        </w:rPr>
        <w:t xml:space="preserve"> sankcionováno vyloučením účastníka zadávacího řízení.</w:t>
      </w:r>
    </w:p>
    <w:p w14:paraId="2DBC55E8" w14:textId="1F010B91" w:rsidR="007D4D62" w:rsidRPr="00BB7C7C" w:rsidRDefault="007D4D62" w:rsidP="00BB7C7C">
      <w:pPr>
        <w:pStyle w:val="Nadpis3"/>
        <w:rPr>
          <w:b/>
        </w:rPr>
      </w:pPr>
      <w:r w:rsidRPr="00BB7C7C">
        <w:rPr>
          <w:b/>
        </w:rPr>
        <w:t>Předložení dokladů vybraného dodavatele</w:t>
      </w:r>
    </w:p>
    <w:p w14:paraId="15B13689" w14:textId="27E98B76" w:rsidR="00134061" w:rsidRPr="00134061" w:rsidRDefault="007D4D62" w:rsidP="00134061">
      <w:r w:rsidRPr="007D4D62">
        <w:t>Vybraný dodavatel bude před uzavřením smlouvy vyzván k předložení originálů nebo</w:t>
      </w:r>
      <w:r w:rsidRPr="009249A2">
        <w:t xml:space="preserve"> ověřených kopií dokladů o jeho kvalifikaci, pokud nebyly tyto předloženy již v průběhu zadávacího řízení.</w:t>
      </w:r>
      <w:r w:rsidRPr="00C57999">
        <w:t xml:space="preserve"> </w:t>
      </w:r>
      <w:r w:rsidR="000B188E">
        <w:t>V této souvislosti z</w:t>
      </w:r>
      <w:r w:rsidR="00134061">
        <w:t xml:space="preserve">adavatel upozorňuje, že je vázán </w:t>
      </w:r>
      <w:r w:rsidR="00134061" w:rsidRPr="00134061">
        <w:t xml:space="preserve">§ 211 odst. 3 </w:t>
      </w:r>
      <w:r w:rsidR="006A0518" w:rsidRPr="006A0518">
        <w:t>zákon</w:t>
      </w:r>
      <w:r w:rsidR="00EF3443">
        <w:t>a</w:t>
      </w:r>
      <w:r w:rsidR="006A0518" w:rsidRPr="006A0518">
        <w:t xml:space="preserve"> </w:t>
      </w:r>
      <w:r w:rsidR="00134061" w:rsidRPr="00134061">
        <w:t xml:space="preserve">stanovujícím povinnost písemné elektronické komunikace mezi zadavatelem a dodavatelem, která se vztahuje na veškeré předkládané doklady, včetně dokladů předkládaných vybraným dodavatelem na základě výzvy dle § 122 odst. 3 a 5 </w:t>
      </w:r>
      <w:r w:rsidR="006A0518" w:rsidRPr="006A0518">
        <w:t>zákon</w:t>
      </w:r>
      <w:r w:rsidR="00DE6C6D">
        <w:t>a</w:t>
      </w:r>
      <w:r w:rsidR="00134061" w:rsidRPr="00134061">
        <w:t xml:space="preserve">. V případech, kdy </w:t>
      </w:r>
      <w:r w:rsidR="006A0518" w:rsidRPr="006A0518">
        <w:t>zákon</w:t>
      </w:r>
      <w:r w:rsidR="00134061" w:rsidRPr="00134061">
        <w:t xml:space="preserve"> (např. § 122 odst. 3 písm. a) </w:t>
      </w:r>
      <w:bookmarkStart w:id="15" w:name="_Hlk51324582"/>
      <w:r w:rsidR="006A0518">
        <w:t>zákon</w:t>
      </w:r>
      <w:bookmarkEnd w:id="15"/>
      <w:r w:rsidR="00DE6C6D">
        <w:t>a</w:t>
      </w:r>
      <w:r w:rsidR="00134061" w:rsidRPr="00134061">
        <w:t>) nebo zadavatel v zadávacích podmínkách požaduje po vybraných dodavatelích předložení originálních dokladů a tyto existují pouze v listinné podobě, předpokládá se jejich konverze do elektronické podoby v souladu s § 22 zákona č. 300/2008 Sb., o elektronických úkonech a</w:t>
      </w:r>
      <w:r w:rsidR="00317361">
        <w:t> </w:t>
      </w:r>
      <w:r w:rsidR="00134061" w:rsidRPr="00134061">
        <w:t>autorizované konverzi dokumentů, ve znění pozdějších předpisů.</w:t>
      </w:r>
    </w:p>
    <w:p w14:paraId="0FDED428" w14:textId="77777777" w:rsidR="007D4D62" w:rsidRPr="00BB7C7C" w:rsidRDefault="007D4D62" w:rsidP="00BB7C7C">
      <w:pPr>
        <w:pStyle w:val="Nadpis3"/>
        <w:rPr>
          <w:b/>
        </w:rPr>
      </w:pPr>
      <w:r w:rsidRPr="00BB7C7C">
        <w:rPr>
          <w:b/>
        </w:rPr>
        <w:t>Uzavření smlouvy</w:t>
      </w:r>
    </w:p>
    <w:p w14:paraId="18C3AC3C" w14:textId="5211DEEB" w:rsidR="007907E7" w:rsidRDefault="000F4020" w:rsidP="00BB7C7C">
      <w:r w:rsidRPr="004C5D74">
        <w:t>Smlouva bude uzavřena v písemné formě, text bude tvořen souborem elektronických dat, který smluvní strany podepíš</w:t>
      </w:r>
      <w:r w:rsidR="005C3163">
        <w:t xml:space="preserve">ou </w:t>
      </w:r>
      <w:r w:rsidRPr="004C5D74">
        <w:t>zaručenými elektronickými podpisy založenými na kvalifikovaném certifikátu.</w:t>
      </w:r>
    </w:p>
    <w:p w14:paraId="06DCB389" w14:textId="440342DD" w:rsidR="007907E7" w:rsidRPr="006F7B5A" w:rsidRDefault="00756098" w:rsidP="007907E7">
      <w:pPr>
        <w:pStyle w:val="Nadpis2"/>
        <w:jc w:val="left"/>
      </w:pPr>
      <w:r>
        <w:lastRenderedPageBreak/>
        <w:t xml:space="preserve">  </w:t>
      </w:r>
      <w:r w:rsidR="007907E7" w:rsidRPr="006F7B5A">
        <w:t>Pojištění odpovědnosti dodavatele</w:t>
      </w:r>
    </w:p>
    <w:p w14:paraId="129B7FBC" w14:textId="2E76CD91" w:rsidR="007907E7" w:rsidRPr="004C5D74" w:rsidRDefault="0045384B" w:rsidP="007907E7">
      <w:r>
        <w:t>V</w:t>
      </w:r>
      <w:r w:rsidR="007907E7" w:rsidRPr="006F7B5A">
        <w:t xml:space="preserve">ybraný dodavatel </w:t>
      </w:r>
      <w:r>
        <w:t xml:space="preserve">bude v rámci součinnosti </w:t>
      </w:r>
      <w:r w:rsidR="007907E7" w:rsidRPr="006F7B5A">
        <w:t xml:space="preserve">před uzavřením smlouvy </w:t>
      </w:r>
      <w:r>
        <w:t xml:space="preserve">dále povinen </w:t>
      </w:r>
      <w:r w:rsidR="007907E7" w:rsidRPr="006F7B5A">
        <w:t xml:space="preserve">předložit </w:t>
      </w:r>
      <w:r>
        <w:t xml:space="preserve">originál, příp. </w:t>
      </w:r>
      <w:r w:rsidR="007907E7" w:rsidRPr="006F7B5A">
        <w:t>ověřenou kopii pojistné smlouvy, jejímž předmětem je pojištění odpovědnosti za škodu způsobenou dodavatelem třetí osobě v souvislosti s výkonem jeho činnosti, ve výši nejméně 90 % celkové ceny díla (</w:t>
      </w:r>
      <w:r>
        <w:t xml:space="preserve">v Kč </w:t>
      </w:r>
      <w:r w:rsidR="007907E7" w:rsidRPr="006F7B5A">
        <w:t xml:space="preserve">bez DPH). </w:t>
      </w:r>
    </w:p>
    <w:p w14:paraId="73D1135E" w14:textId="731FEB8D" w:rsidR="00AF2664" w:rsidRPr="005601D3" w:rsidRDefault="00AF2664" w:rsidP="00BB7C7C">
      <w:pPr>
        <w:pStyle w:val="Nadpis1"/>
        <w:rPr>
          <w:snapToGrid w:val="0"/>
        </w:rPr>
      </w:pPr>
      <w:r w:rsidRPr="005601D3">
        <w:rPr>
          <w:snapToGrid w:val="0"/>
        </w:rPr>
        <w:t xml:space="preserve">Obchodní podmínky </w:t>
      </w:r>
    </w:p>
    <w:p w14:paraId="6F02A746" w14:textId="43F82950" w:rsidR="00AF2664" w:rsidRDefault="00AF2664" w:rsidP="00BB7C7C">
      <w:r w:rsidRPr="003F3E2E">
        <w:t xml:space="preserve">Zadavatel jako součást zadávací dokumentace předkládá formou </w:t>
      </w:r>
      <w:r w:rsidRPr="00E8001E">
        <w:t xml:space="preserve">Přílohy č. </w:t>
      </w:r>
      <w:r w:rsidR="00E8001E" w:rsidRPr="00E8001E">
        <w:t>2</w:t>
      </w:r>
      <w:r w:rsidRPr="003F3E2E">
        <w:t xml:space="preserve"> obchodní podmínky ve formě závazného</w:t>
      </w:r>
      <w:r w:rsidR="002D545A">
        <w:t xml:space="preserve"> vzoru</w:t>
      </w:r>
      <w:r w:rsidRPr="003F3E2E">
        <w:t xml:space="preserve"> </w:t>
      </w:r>
      <w:r w:rsidRPr="003F3E2E">
        <w:rPr>
          <w:b/>
          <w:bCs/>
        </w:rPr>
        <w:t>návrh</w:t>
      </w:r>
      <w:r w:rsidR="00E17E16">
        <w:rPr>
          <w:b/>
          <w:bCs/>
        </w:rPr>
        <w:t>u s</w:t>
      </w:r>
      <w:r w:rsidRPr="003F3E2E">
        <w:rPr>
          <w:b/>
          <w:bCs/>
        </w:rPr>
        <w:t>mlouvy</w:t>
      </w:r>
      <w:r w:rsidR="0045384B">
        <w:rPr>
          <w:b/>
          <w:bCs/>
        </w:rPr>
        <w:t xml:space="preserve"> o dílo</w:t>
      </w:r>
      <w:r w:rsidR="00F107A2" w:rsidRPr="003F3E2E">
        <w:rPr>
          <w:b/>
          <w:bCs/>
        </w:rPr>
        <w:t xml:space="preserve"> </w:t>
      </w:r>
      <w:r w:rsidR="00F107A2" w:rsidRPr="003F3E2E">
        <w:rPr>
          <w:bCs/>
        </w:rPr>
        <w:t>včetně je</w:t>
      </w:r>
      <w:r w:rsidR="00FA15D4" w:rsidRPr="003F3E2E">
        <w:rPr>
          <w:bCs/>
        </w:rPr>
        <w:t>jích příloh</w:t>
      </w:r>
      <w:r w:rsidRPr="00DA5C8C">
        <w:t>.</w:t>
      </w:r>
      <w:r w:rsidRPr="003F3E2E">
        <w:rPr>
          <w:b/>
        </w:rPr>
        <w:t xml:space="preserve"> </w:t>
      </w:r>
      <w:r w:rsidRPr="003F3E2E">
        <w:t xml:space="preserve">Dodavatelé doplní tento </w:t>
      </w:r>
      <w:r w:rsidR="002D545A">
        <w:t xml:space="preserve">vzor </w:t>
      </w:r>
      <w:r w:rsidRPr="003F3E2E">
        <w:t xml:space="preserve">o údaje nezbytné pro vznik smlouvy a dále doplní i další údaje požadované zadavatelem a </w:t>
      </w:r>
      <w:proofErr w:type="gramStart"/>
      <w:r w:rsidRPr="003F3E2E">
        <w:t>předloží</w:t>
      </w:r>
      <w:proofErr w:type="gramEnd"/>
      <w:r w:rsidRPr="003F3E2E">
        <w:t xml:space="preserve"> jej jako součást své nabídky</w:t>
      </w:r>
      <w:r w:rsidR="002D545A">
        <w:t xml:space="preserve"> coby návrh smlouvy</w:t>
      </w:r>
      <w:r w:rsidRPr="003F3E2E">
        <w:t>. Dodavatel není oprávněn činit změny nad rámec výše uvedeného</w:t>
      </w:r>
      <w:r w:rsidR="00FA15D4" w:rsidRPr="003F3E2E">
        <w:t xml:space="preserve">, případnou úpravu </w:t>
      </w:r>
      <w:proofErr w:type="gramStart"/>
      <w:r w:rsidR="00FA15D4" w:rsidRPr="003F3E2E">
        <w:t>jiných</w:t>
      </w:r>
      <w:proofErr w:type="gramEnd"/>
      <w:r w:rsidR="005C3163">
        <w:t xml:space="preserve"> </w:t>
      </w:r>
      <w:r w:rsidR="00FA15D4" w:rsidRPr="003F3E2E">
        <w:t>než shora uvedený</w:t>
      </w:r>
      <w:r w:rsidR="00E17E16">
        <w:t>ch částí textu závazného vzoru</w:t>
      </w:r>
      <w:r w:rsidR="002D545A">
        <w:t xml:space="preserve"> návrhu</w:t>
      </w:r>
      <w:r w:rsidR="00E17E16">
        <w:t xml:space="preserve"> s</w:t>
      </w:r>
      <w:r w:rsidR="00FA15D4" w:rsidRPr="003F3E2E">
        <w:t>mlouvy považuje zadavatel za nedodržení podmínek stanovených touto zadávací dokumentací</w:t>
      </w:r>
      <w:r w:rsidR="00D84F6E">
        <w:t>, jež může vést k vyloučení dodavatele ze zadávacího řízení</w:t>
      </w:r>
      <w:r w:rsidR="00E17E16">
        <w:t xml:space="preserve">. </w:t>
      </w:r>
    </w:p>
    <w:p w14:paraId="503F9FDC" w14:textId="6ADBEBAC" w:rsidR="008849A4" w:rsidRDefault="008849A4" w:rsidP="008849A4">
      <w:pPr>
        <w:pStyle w:val="Nadpis1"/>
        <w:ind w:left="0" w:firstLine="0"/>
      </w:pPr>
      <w:r>
        <w:t>Závěrečné ustanovení</w:t>
      </w:r>
    </w:p>
    <w:p w14:paraId="00B1ACBA" w14:textId="77BB9E2E" w:rsidR="008849A4" w:rsidRDefault="008849A4" w:rsidP="008849A4">
      <w:r>
        <w:t xml:space="preserve">V případě, že nabídka dodavatele bude obsahovat osobní údaje fyzických osob, bude </w:t>
      </w:r>
      <w:r>
        <w:br/>
        <w:t>u zpracování těchto osobních údajů postupováno následovně:</w:t>
      </w:r>
    </w:p>
    <w:p w14:paraId="11ED2278" w14:textId="09FC694B" w:rsidR="008849A4" w:rsidRPr="008849A4" w:rsidRDefault="008849A4" w:rsidP="003579CE">
      <w:r>
        <w:t xml:space="preserve">SPÚ jako správce osobních údajů </w:t>
      </w:r>
      <w:r w:rsidRPr="00FA6B50">
        <w:t xml:space="preserve">dle zákona č. </w:t>
      </w:r>
      <w:r w:rsidR="003579CE" w:rsidRPr="00FA6B50">
        <w:rPr>
          <w:rFonts w:cs="Arial"/>
        </w:rPr>
        <w:t>110/2019 Sb., o zpracování osobních údajů,</w:t>
      </w:r>
      <w:r w:rsidR="003579CE">
        <w:rPr>
          <w:rFonts w:cs="Arial"/>
        </w:rPr>
        <w:t xml:space="preserve"> a platného nařízení (EU) 2016/679 (GDPR) tímto</w:t>
      </w:r>
      <w:r>
        <w:t xml:space="preserve"> informuje uvedený subjekt osobních údajů, že jeho osobní údaje zpracovává pro účely realizace, výkonu práv a zákonných povinností. Uvedený subjekt osobních údajů si je vědom svého práva přístupu ke svým osobním údajům, práva na opravu osobních údajů, jakož i dalších práv vyplývajících z výše uvedené legislativy. Strany se zavazují, že při správě a zpracování osobních údajů budou dále postupovat v souladu s aktuální platnou a účinnou legislativou. Postupy a opatření se SPÚ zavazuje dodržovat po celou dobu trvání skartační lhůty ve smyslu § 2 písm. s) zákona č. 499/2004 Sb. o archivnictví a spisové službě </w:t>
      </w:r>
      <w:r w:rsidR="001F56AD">
        <w:t>a</w:t>
      </w:r>
      <w:r>
        <w:t xml:space="preserve"> o změně některých zákonů, ve znění pozdějších předpisů a ve smyslu § 216 odst. 1 zákona č. 134/2016 Sb., o zadávání veřejných zakázek, ve znění pozdějších</w:t>
      </w:r>
      <w:r w:rsidR="007F76FC">
        <w:t xml:space="preserve"> předpisů</w:t>
      </w:r>
      <w:r>
        <w:t>.</w:t>
      </w:r>
    </w:p>
    <w:p w14:paraId="064B479E" w14:textId="1EF56954" w:rsidR="00132077" w:rsidRPr="005601D3" w:rsidRDefault="005601D3" w:rsidP="005601D3">
      <w:pPr>
        <w:pStyle w:val="Nadpis1"/>
        <w:rPr>
          <w:snapToGrid w:val="0"/>
        </w:rPr>
      </w:pPr>
      <w:r>
        <w:rPr>
          <w:snapToGrid w:val="0"/>
        </w:rPr>
        <w:t>seznam</w:t>
      </w:r>
      <w:r w:rsidR="000D5439" w:rsidRPr="005601D3">
        <w:rPr>
          <w:snapToGrid w:val="0"/>
        </w:rPr>
        <w:t xml:space="preserve"> příloh:</w:t>
      </w:r>
    </w:p>
    <w:p w14:paraId="41AF7E10" w14:textId="6FBDD25A" w:rsidR="00086DA2" w:rsidRPr="009653B5" w:rsidRDefault="00086DA2" w:rsidP="00086DA2">
      <w:pPr>
        <w:autoSpaceDE w:val="0"/>
        <w:autoSpaceDN w:val="0"/>
        <w:adjustRightInd w:val="0"/>
        <w:jc w:val="left"/>
        <w:rPr>
          <w:rFonts w:eastAsia="Calibri" w:cs="Arial"/>
          <w:color w:val="000000"/>
          <w:szCs w:val="22"/>
        </w:rPr>
      </w:pPr>
      <w:r w:rsidRPr="009653B5">
        <w:rPr>
          <w:rFonts w:eastAsia="Calibri" w:cs="Arial"/>
          <w:color w:val="000000"/>
          <w:szCs w:val="22"/>
        </w:rPr>
        <w:t>Příloha č. 1</w:t>
      </w:r>
      <w:r w:rsidR="00340AF1">
        <w:rPr>
          <w:rFonts w:eastAsia="Calibri" w:cs="Arial"/>
          <w:color w:val="000000"/>
          <w:szCs w:val="22"/>
        </w:rPr>
        <w:t xml:space="preserve"> </w:t>
      </w:r>
      <w:r w:rsidR="00317361">
        <w:rPr>
          <w:rFonts w:eastAsia="Calibri" w:cs="Arial"/>
          <w:color w:val="000000"/>
          <w:szCs w:val="22"/>
        </w:rPr>
        <w:t>–</w:t>
      </w:r>
      <w:r w:rsidRPr="009653B5">
        <w:rPr>
          <w:rFonts w:eastAsia="Calibri" w:cs="Arial"/>
          <w:color w:val="000000"/>
          <w:szCs w:val="22"/>
        </w:rPr>
        <w:t xml:space="preserve"> Krycí list nabídky </w:t>
      </w:r>
    </w:p>
    <w:p w14:paraId="0484086E" w14:textId="6F0B2594" w:rsidR="00086DA2" w:rsidRPr="009653B5" w:rsidRDefault="00086DA2" w:rsidP="00086DA2">
      <w:pPr>
        <w:autoSpaceDE w:val="0"/>
        <w:autoSpaceDN w:val="0"/>
        <w:adjustRightInd w:val="0"/>
        <w:jc w:val="left"/>
        <w:rPr>
          <w:rFonts w:eastAsia="Calibri" w:cs="Arial"/>
          <w:color w:val="000000"/>
          <w:szCs w:val="22"/>
        </w:rPr>
      </w:pPr>
      <w:r w:rsidRPr="009653B5">
        <w:rPr>
          <w:rFonts w:eastAsia="Calibri" w:cs="Arial"/>
          <w:color w:val="000000"/>
          <w:szCs w:val="22"/>
        </w:rPr>
        <w:t>Příloha č. 2</w:t>
      </w:r>
      <w:r w:rsidR="00340AF1">
        <w:rPr>
          <w:rFonts w:eastAsia="Calibri" w:cs="Arial"/>
          <w:color w:val="000000"/>
          <w:szCs w:val="22"/>
        </w:rPr>
        <w:t xml:space="preserve"> </w:t>
      </w:r>
      <w:r w:rsidR="00317361">
        <w:rPr>
          <w:rFonts w:eastAsia="Calibri" w:cs="Arial"/>
          <w:color w:val="000000"/>
          <w:szCs w:val="22"/>
        </w:rPr>
        <w:t>–</w:t>
      </w:r>
      <w:r w:rsidRPr="009653B5">
        <w:rPr>
          <w:rFonts w:eastAsia="Calibri" w:cs="Arial"/>
          <w:color w:val="000000"/>
          <w:szCs w:val="22"/>
        </w:rPr>
        <w:t xml:space="preserve"> Obchodní podmínky ve formě závazného návrhu smlouvy </w:t>
      </w:r>
    </w:p>
    <w:p w14:paraId="5844048E" w14:textId="694DD119" w:rsidR="00086DA2" w:rsidRDefault="00086DA2" w:rsidP="00086DA2">
      <w:pPr>
        <w:autoSpaceDE w:val="0"/>
        <w:autoSpaceDN w:val="0"/>
        <w:adjustRightInd w:val="0"/>
        <w:jc w:val="left"/>
        <w:rPr>
          <w:rFonts w:eastAsia="Calibri" w:cs="Arial"/>
          <w:color w:val="000000"/>
          <w:szCs w:val="22"/>
        </w:rPr>
      </w:pPr>
      <w:r w:rsidRPr="009653B5">
        <w:rPr>
          <w:rFonts w:eastAsia="Calibri" w:cs="Arial"/>
          <w:color w:val="000000"/>
          <w:szCs w:val="22"/>
        </w:rPr>
        <w:t>Příloha č. 3</w:t>
      </w:r>
      <w:r w:rsidR="00340AF1">
        <w:rPr>
          <w:rFonts w:eastAsia="Calibri" w:cs="Arial"/>
          <w:color w:val="000000"/>
          <w:szCs w:val="22"/>
        </w:rPr>
        <w:t xml:space="preserve"> </w:t>
      </w:r>
      <w:r w:rsidR="00317361">
        <w:rPr>
          <w:rFonts w:eastAsia="Calibri" w:cs="Arial"/>
          <w:color w:val="000000"/>
          <w:szCs w:val="22"/>
        </w:rPr>
        <w:t>–</w:t>
      </w:r>
      <w:r w:rsidRPr="009653B5">
        <w:rPr>
          <w:rFonts w:eastAsia="Calibri" w:cs="Arial"/>
          <w:color w:val="000000"/>
          <w:szCs w:val="22"/>
        </w:rPr>
        <w:t xml:space="preserve"> Položkový výkaz činností </w:t>
      </w:r>
      <w:r w:rsidR="00317361">
        <w:rPr>
          <w:rFonts w:eastAsia="Calibri" w:cs="Arial"/>
          <w:color w:val="000000"/>
          <w:szCs w:val="22"/>
        </w:rPr>
        <w:t>–</w:t>
      </w:r>
      <w:r w:rsidRPr="009653B5">
        <w:rPr>
          <w:rFonts w:eastAsia="Calibri" w:cs="Arial"/>
          <w:color w:val="000000"/>
          <w:szCs w:val="22"/>
        </w:rPr>
        <w:t xml:space="preserve"> pro stanovení nabídkové ceny, včetně</w:t>
      </w:r>
      <w:r>
        <w:rPr>
          <w:rFonts w:eastAsia="Calibri" w:cs="Arial"/>
          <w:color w:val="000000"/>
          <w:szCs w:val="22"/>
        </w:rPr>
        <w:t xml:space="preserve"> </w:t>
      </w:r>
    </w:p>
    <w:p w14:paraId="446F95F3" w14:textId="2589600E" w:rsidR="00086DA2" w:rsidRPr="009653B5" w:rsidRDefault="00086DA2" w:rsidP="00086DA2">
      <w:pPr>
        <w:autoSpaceDE w:val="0"/>
        <w:autoSpaceDN w:val="0"/>
        <w:adjustRightInd w:val="0"/>
        <w:jc w:val="left"/>
        <w:rPr>
          <w:rFonts w:eastAsia="Calibri" w:cs="Arial"/>
          <w:color w:val="000000"/>
          <w:szCs w:val="22"/>
        </w:rPr>
      </w:pPr>
      <w:r>
        <w:rPr>
          <w:rFonts w:eastAsia="Calibri" w:cs="Arial"/>
          <w:color w:val="000000"/>
          <w:szCs w:val="22"/>
        </w:rPr>
        <w:t xml:space="preserve">                   </w:t>
      </w:r>
      <w:r w:rsidR="00340AF1">
        <w:rPr>
          <w:rFonts w:eastAsia="Calibri" w:cs="Arial"/>
          <w:color w:val="000000"/>
          <w:szCs w:val="22"/>
        </w:rPr>
        <w:t xml:space="preserve">  </w:t>
      </w:r>
      <w:r w:rsidRPr="009653B5">
        <w:rPr>
          <w:rFonts w:eastAsia="Calibri" w:cs="Arial"/>
          <w:color w:val="000000"/>
          <w:szCs w:val="22"/>
        </w:rPr>
        <w:t xml:space="preserve">harmonogramu plnění hlavních celků/dílčích částí </w:t>
      </w:r>
    </w:p>
    <w:p w14:paraId="07D8675E" w14:textId="7BAE2C8B" w:rsidR="00086DA2" w:rsidRPr="009653B5" w:rsidRDefault="00086DA2" w:rsidP="00086DA2">
      <w:pPr>
        <w:autoSpaceDE w:val="0"/>
        <w:autoSpaceDN w:val="0"/>
        <w:adjustRightInd w:val="0"/>
        <w:jc w:val="left"/>
        <w:rPr>
          <w:rFonts w:eastAsia="Calibri" w:cs="Arial"/>
          <w:color w:val="000000"/>
          <w:szCs w:val="22"/>
        </w:rPr>
      </w:pPr>
      <w:r w:rsidRPr="009653B5">
        <w:rPr>
          <w:rFonts w:eastAsia="Calibri" w:cs="Arial"/>
          <w:color w:val="000000"/>
          <w:szCs w:val="22"/>
        </w:rPr>
        <w:t>Příloha č. 4</w:t>
      </w:r>
      <w:r w:rsidR="00340AF1">
        <w:rPr>
          <w:rFonts w:eastAsia="Calibri" w:cs="Arial"/>
          <w:color w:val="000000"/>
          <w:szCs w:val="22"/>
        </w:rPr>
        <w:t xml:space="preserve"> </w:t>
      </w:r>
      <w:r w:rsidR="00317361">
        <w:rPr>
          <w:rFonts w:eastAsia="Calibri" w:cs="Arial"/>
          <w:color w:val="000000"/>
          <w:szCs w:val="22"/>
        </w:rPr>
        <w:t>–</w:t>
      </w:r>
      <w:r w:rsidRPr="009653B5">
        <w:rPr>
          <w:rFonts w:eastAsia="Calibri" w:cs="Arial"/>
          <w:color w:val="000000"/>
          <w:szCs w:val="22"/>
        </w:rPr>
        <w:t xml:space="preserve"> Čestné prohlášení o splnění kvalifikace </w:t>
      </w:r>
    </w:p>
    <w:p w14:paraId="14023DB2" w14:textId="5493E1C1" w:rsidR="00086DA2" w:rsidRPr="009653B5" w:rsidRDefault="00086DA2" w:rsidP="00086DA2">
      <w:pPr>
        <w:autoSpaceDE w:val="0"/>
        <w:autoSpaceDN w:val="0"/>
        <w:adjustRightInd w:val="0"/>
        <w:jc w:val="left"/>
        <w:rPr>
          <w:rFonts w:eastAsia="Calibri" w:cs="Arial"/>
          <w:color w:val="000000"/>
          <w:szCs w:val="22"/>
        </w:rPr>
      </w:pPr>
      <w:r w:rsidRPr="009653B5">
        <w:rPr>
          <w:rFonts w:eastAsia="Calibri" w:cs="Arial"/>
          <w:color w:val="000000"/>
          <w:szCs w:val="22"/>
        </w:rPr>
        <w:t>Příloha č. 5</w:t>
      </w:r>
      <w:r w:rsidR="00340AF1">
        <w:rPr>
          <w:rFonts w:eastAsia="Calibri" w:cs="Arial"/>
          <w:color w:val="000000"/>
          <w:szCs w:val="22"/>
        </w:rPr>
        <w:t xml:space="preserve"> </w:t>
      </w:r>
      <w:r w:rsidR="00317361">
        <w:rPr>
          <w:rFonts w:eastAsia="Calibri" w:cs="Arial"/>
          <w:color w:val="000000"/>
          <w:szCs w:val="22"/>
        </w:rPr>
        <w:t xml:space="preserve">– </w:t>
      </w:r>
      <w:r w:rsidRPr="009653B5">
        <w:rPr>
          <w:rFonts w:eastAsia="Calibri" w:cs="Arial"/>
          <w:color w:val="000000"/>
          <w:szCs w:val="22"/>
        </w:rPr>
        <w:t xml:space="preserve">Čestné prohlášení ke společensky odpovědnému plnění veřejné zakázky </w:t>
      </w:r>
    </w:p>
    <w:p w14:paraId="35058026" w14:textId="214EC6C8" w:rsidR="00086DA2" w:rsidRDefault="00086DA2" w:rsidP="00086DA2">
      <w:pPr>
        <w:autoSpaceDE w:val="0"/>
        <w:autoSpaceDN w:val="0"/>
        <w:adjustRightInd w:val="0"/>
        <w:jc w:val="left"/>
        <w:rPr>
          <w:rFonts w:eastAsia="Calibri" w:cs="Arial"/>
          <w:color w:val="000000"/>
          <w:szCs w:val="22"/>
        </w:rPr>
      </w:pPr>
      <w:r w:rsidRPr="009653B5">
        <w:rPr>
          <w:rFonts w:eastAsia="Calibri" w:cs="Arial"/>
          <w:color w:val="000000"/>
          <w:szCs w:val="22"/>
        </w:rPr>
        <w:t>Příloha č. 6</w:t>
      </w:r>
      <w:r w:rsidR="00340AF1">
        <w:rPr>
          <w:rFonts w:eastAsia="Calibri" w:cs="Arial"/>
          <w:color w:val="000000"/>
          <w:szCs w:val="22"/>
        </w:rPr>
        <w:t xml:space="preserve"> </w:t>
      </w:r>
      <w:r w:rsidR="00317361">
        <w:rPr>
          <w:rFonts w:eastAsia="Calibri" w:cs="Arial"/>
          <w:color w:val="000000"/>
          <w:szCs w:val="22"/>
        </w:rPr>
        <w:t>–</w:t>
      </w:r>
      <w:r w:rsidRPr="009653B5">
        <w:rPr>
          <w:rFonts w:eastAsia="Calibri" w:cs="Arial"/>
          <w:color w:val="000000"/>
          <w:szCs w:val="22"/>
        </w:rPr>
        <w:t xml:space="preserve"> Čestné prohlášení o papíru použitém pro tisk dokumentů předávaných v listinné </w:t>
      </w:r>
    </w:p>
    <w:p w14:paraId="2F120B45" w14:textId="04195CD7" w:rsidR="00086DA2" w:rsidRPr="009653B5" w:rsidRDefault="00086DA2" w:rsidP="00086DA2">
      <w:pPr>
        <w:autoSpaceDE w:val="0"/>
        <w:autoSpaceDN w:val="0"/>
        <w:adjustRightInd w:val="0"/>
        <w:jc w:val="left"/>
        <w:rPr>
          <w:rFonts w:eastAsia="Calibri" w:cs="Arial"/>
          <w:color w:val="000000"/>
          <w:szCs w:val="22"/>
        </w:rPr>
      </w:pPr>
      <w:r>
        <w:rPr>
          <w:rFonts w:eastAsia="Calibri" w:cs="Arial"/>
          <w:color w:val="000000"/>
          <w:szCs w:val="22"/>
        </w:rPr>
        <w:t xml:space="preserve">                    </w:t>
      </w:r>
      <w:r w:rsidR="00340AF1">
        <w:rPr>
          <w:rFonts w:eastAsia="Calibri" w:cs="Arial"/>
          <w:color w:val="000000"/>
          <w:szCs w:val="22"/>
        </w:rPr>
        <w:t xml:space="preserve">  </w:t>
      </w:r>
      <w:r w:rsidRPr="009653B5">
        <w:rPr>
          <w:rFonts w:eastAsia="Calibri" w:cs="Arial"/>
          <w:color w:val="000000"/>
          <w:szCs w:val="22"/>
        </w:rPr>
        <w:t xml:space="preserve">podobě </w:t>
      </w:r>
    </w:p>
    <w:p w14:paraId="62472B42" w14:textId="0E442343" w:rsidR="00086DA2" w:rsidRPr="009653B5" w:rsidRDefault="00086DA2" w:rsidP="00086DA2">
      <w:pPr>
        <w:autoSpaceDE w:val="0"/>
        <w:autoSpaceDN w:val="0"/>
        <w:adjustRightInd w:val="0"/>
        <w:jc w:val="left"/>
        <w:rPr>
          <w:rFonts w:eastAsia="Calibri" w:cs="Arial"/>
          <w:color w:val="000000"/>
          <w:szCs w:val="22"/>
        </w:rPr>
      </w:pPr>
      <w:r w:rsidRPr="009653B5">
        <w:rPr>
          <w:rFonts w:eastAsia="Calibri" w:cs="Arial"/>
          <w:color w:val="000000"/>
          <w:szCs w:val="22"/>
        </w:rPr>
        <w:t xml:space="preserve">Příloha č. 7 </w:t>
      </w:r>
      <w:r w:rsidR="00317361">
        <w:rPr>
          <w:rFonts w:eastAsia="Calibri" w:cs="Arial"/>
          <w:color w:val="000000"/>
          <w:szCs w:val="22"/>
        </w:rPr>
        <w:t>–</w:t>
      </w:r>
      <w:r w:rsidR="00340AF1">
        <w:rPr>
          <w:rFonts w:eastAsia="Calibri" w:cs="Arial"/>
          <w:color w:val="000000"/>
          <w:szCs w:val="22"/>
        </w:rPr>
        <w:t xml:space="preserve"> </w:t>
      </w:r>
      <w:r w:rsidRPr="009653B5">
        <w:rPr>
          <w:rFonts w:eastAsia="Calibri" w:cs="Arial"/>
          <w:color w:val="000000"/>
          <w:szCs w:val="22"/>
        </w:rPr>
        <w:t xml:space="preserve">Čestné prohlášení dodavatele k </w:t>
      </w:r>
      <w:r w:rsidR="003E6875" w:rsidRPr="009653B5">
        <w:rPr>
          <w:rFonts w:eastAsia="Calibri" w:cs="Arial"/>
          <w:color w:val="000000"/>
          <w:szCs w:val="22"/>
        </w:rPr>
        <w:t>osobám – držitelům</w:t>
      </w:r>
      <w:r w:rsidRPr="009653B5">
        <w:rPr>
          <w:rFonts w:eastAsia="Calibri" w:cs="Arial"/>
          <w:color w:val="000000"/>
          <w:szCs w:val="22"/>
        </w:rPr>
        <w:t xml:space="preserve"> úředního oprávnění </w:t>
      </w:r>
    </w:p>
    <w:p w14:paraId="5F5370F8" w14:textId="002A10BD" w:rsidR="00086DA2" w:rsidRPr="009653B5" w:rsidRDefault="00086DA2" w:rsidP="00086DA2">
      <w:pPr>
        <w:autoSpaceDE w:val="0"/>
        <w:autoSpaceDN w:val="0"/>
        <w:adjustRightInd w:val="0"/>
        <w:jc w:val="left"/>
        <w:rPr>
          <w:rFonts w:eastAsia="Calibri" w:cs="Arial"/>
          <w:color w:val="000000"/>
          <w:szCs w:val="22"/>
        </w:rPr>
      </w:pPr>
      <w:r w:rsidRPr="009653B5">
        <w:rPr>
          <w:rFonts w:eastAsia="Calibri" w:cs="Arial"/>
          <w:color w:val="000000"/>
          <w:szCs w:val="22"/>
        </w:rPr>
        <w:t>Příloha č. 8</w:t>
      </w:r>
      <w:r w:rsidR="00340AF1">
        <w:rPr>
          <w:rFonts w:eastAsia="Calibri" w:cs="Arial"/>
          <w:color w:val="000000"/>
          <w:szCs w:val="22"/>
        </w:rPr>
        <w:t xml:space="preserve"> </w:t>
      </w:r>
      <w:r w:rsidR="00317361">
        <w:rPr>
          <w:rFonts w:eastAsia="Calibri" w:cs="Arial"/>
          <w:color w:val="000000"/>
          <w:szCs w:val="22"/>
        </w:rPr>
        <w:t>–</w:t>
      </w:r>
      <w:r w:rsidRPr="009653B5">
        <w:rPr>
          <w:rFonts w:eastAsia="Calibri" w:cs="Arial"/>
          <w:color w:val="000000"/>
          <w:szCs w:val="22"/>
        </w:rPr>
        <w:t xml:space="preserve"> Statistické údaje z KN </w:t>
      </w:r>
    </w:p>
    <w:p w14:paraId="1F21CCD0" w14:textId="2EDC0C94" w:rsidR="00086DA2" w:rsidRPr="009653B5" w:rsidRDefault="00086DA2" w:rsidP="00086DA2">
      <w:pPr>
        <w:autoSpaceDE w:val="0"/>
        <w:autoSpaceDN w:val="0"/>
        <w:adjustRightInd w:val="0"/>
        <w:jc w:val="left"/>
        <w:rPr>
          <w:rFonts w:eastAsia="Calibri" w:cs="Arial"/>
          <w:color w:val="000000"/>
          <w:szCs w:val="22"/>
        </w:rPr>
      </w:pPr>
      <w:r w:rsidRPr="009653B5">
        <w:rPr>
          <w:rFonts w:eastAsia="Calibri" w:cs="Arial"/>
          <w:color w:val="000000"/>
          <w:szCs w:val="22"/>
        </w:rPr>
        <w:t xml:space="preserve">Příloha č. </w:t>
      </w:r>
      <w:r>
        <w:rPr>
          <w:rFonts w:eastAsia="Calibri" w:cs="Arial"/>
          <w:color w:val="000000"/>
          <w:szCs w:val="22"/>
        </w:rPr>
        <w:t>9</w:t>
      </w:r>
      <w:r w:rsidR="00340AF1">
        <w:rPr>
          <w:rFonts w:eastAsia="Calibri" w:cs="Arial"/>
          <w:color w:val="000000"/>
          <w:szCs w:val="22"/>
        </w:rPr>
        <w:t xml:space="preserve"> </w:t>
      </w:r>
      <w:r w:rsidR="00317361">
        <w:rPr>
          <w:rFonts w:eastAsia="Calibri" w:cs="Arial"/>
          <w:color w:val="000000"/>
          <w:szCs w:val="22"/>
        </w:rPr>
        <w:t>–</w:t>
      </w:r>
      <w:r w:rsidRPr="009653B5">
        <w:rPr>
          <w:rFonts w:eastAsia="Calibri" w:cs="Arial"/>
          <w:color w:val="000000"/>
          <w:szCs w:val="22"/>
        </w:rPr>
        <w:t xml:space="preserve"> Zákres předpokládaného obvodu </w:t>
      </w:r>
      <w:proofErr w:type="spellStart"/>
      <w:r w:rsidRPr="009653B5">
        <w:rPr>
          <w:rFonts w:eastAsia="Calibri" w:cs="Arial"/>
          <w:color w:val="000000"/>
          <w:szCs w:val="22"/>
        </w:rPr>
        <w:t>KoPÚ</w:t>
      </w:r>
      <w:proofErr w:type="spellEnd"/>
      <w:r w:rsidRPr="009653B5">
        <w:rPr>
          <w:rFonts w:eastAsia="Calibri" w:cs="Arial"/>
          <w:color w:val="000000"/>
          <w:szCs w:val="22"/>
        </w:rPr>
        <w:t xml:space="preserve"> </w:t>
      </w:r>
    </w:p>
    <w:p w14:paraId="6EBAFE8F" w14:textId="5CBA0C4A" w:rsidR="00086DA2" w:rsidRPr="009653B5" w:rsidRDefault="00086DA2" w:rsidP="00086DA2">
      <w:pPr>
        <w:autoSpaceDE w:val="0"/>
        <w:autoSpaceDN w:val="0"/>
        <w:adjustRightInd w:val="0"/>
        <w:jc w:val="left"/>
        <w:rPr>
          <w:rFonts w:eastAsia="Calibri" w:cs="Arial"/>
          <w:color w:val="000000"/>
          <w:szCs w:val="22"/>
        </w:rPr>
      </w:pPr>
      <w:r w:rsidRPr="009653B5">
        <w:rPr>
          <w:rFonts w:eastAsia="Calibri" w:cs="Arial"/>
          <w:color w:val="000000"/>
          <w:szCs w:val="22"/>
        </w:rPr>
        <w:t xml:space="preserve">Příloha č. </w:t>
      </w:r>
      <w:r>
        <w:rPr>
          <w:rFonts w:eastAsia="Calibri" w:cs="Arial"/>
          <w:color w:val="000000"/>
          <w:szCs w:val="22"/>
        </w:rPr>
        <w:t>10</w:t>
      </w:r>
      <w:r w:rsidR="00340AF1">
        <w:rPr>
          <w:rFonts w:eastAsia="Calibri" w:cs="Arial"/>
          <w:color w:val="000000"/>
          <w:szCs w:val="22"/>
        </w:rPr>
        <w:t xml:space="preserve"> </w:t>
      </w:r>
      <w:r w:rsidR="00317361">
        <w:rPr>
          <w:rFonts w:eastAsia="Calibri" w:cs="Arial"/>
          <w:color w:val="000000"/>
          <w:szCs w:val="22"/>
        </w:rPr>
        <w:t>–</w:t>
      </w:r>
      <w:r w:rsidRPr="009653B5">
        <w:rPr>
          <w:rFonts w:eastAsia="Calibri" w:cs="Arial"/>
          <w:color w:val="000000"/>
          <w:szCs w:val="22"/>
        </w:rPr>
        <w:t xml:space="preserve"> KN mapa se zákresem předpokládaného obvodu </w:t>
      </w:r>
      <w:proofErr w:type="spellStart"/>
      <w:r w:rsidRPr="009653B5">
        <w:rPr>
          <w:rFonts w:eastAsia="Calibri" w:cs="Arial"/>
          <w:color w:val="000000"/>
          <w:szCs w:val="22"/>
        </w:rPr>
        <w:t>KoPÚ</w:t>
      </w:r>
      <w:proofErr w:type="spellEnd"/>
      <w:r w:rsidRPr="009653B5">
        <w:rPr>
          <w:rFonts w:eastAsia="Calibri" w:cs="Arial"/>
          <w:color w:val="000000"/>
          <w:szCs w:val="22"/>
        </w:rPr>
        <w:t xml:space="preserve"> </w:t>
      </w:r>
    </w:p>
    <w:p w14:paraId="16C49A3B" w14:textId="2191B708" w:rsidR="00086DA2" w:rsidRPr="009653B5" w:rsidRDefault="00086DA2" w:rsidP="00086DA2">
      <w:pPr>
        <w:autoSpaceDE w:val="0"/>
        <w:autoSpaceDN w:val="0"/>
        <w:adjustRightInd w:val="0"/>
        <w:jc w:val="left"/>
        <w:rPr>
          <w:rFonts w:eastAsia="Calibri" w:cs="Arial"/>
          <w:color w:val="000000"/>
          <w:szCs w:val="22"/>
        </w:rPr>
      </w:pPr>
      <w:r w:rsidRPr="009653B5">
        <w:rPr>
          <w:rFonts w:eastAsia="Calibri" w:cs="Arial"/>
          <w:color w:val="000000"/>
          <w:szCs w:val="22"/>
        </w:rPr>
        <w:lastRenderedPageBreak/>
        <w:t>Příloha č. 1</w:t>
      </w:r>
      <w:r>
        <w:rPr>
          <w:rFonts w:eastAsia="Calibri" w:cs="Arial"/>
          <w:color w:val="000000"/>
          <w:szCs w:val="22"/>
        </w:rPr>
        <w:t>1</w:t>
      </w:r>
      <w:r w:rsidR="00340AF1">
        <w:rPr>
          <w:rFonts w:eastAsia="Calibri" w:cs="Arial"/>
          <w:color w:val="000000"/>
          <w:szCs w:val="22"/>
        </w:rPr>
        <w:t xml:space="preserve"> </w:t>
      </w:r>
      <w:r w:rsidR="00317361">
        <w:rPr>
          <w:rFonts w:eastAsia="Calibri" w:cs="Arial"/>
          <w:color w:val="000000"/>
          <w:szCs w:val="22"/>
        </w:rPr>
        <w:t>–</w:t>
      </w:r>
      <w:r w:rsidRPr="009653B5">
        <w:rPr>
          <w:rFonts w:eastAsia="Calibri" w:cs="Arial"/>
          <w:color w:val="000000"/>
          <w:szCs w:val="22"/>
        </w:rPr>
        <w:t xml:space="preserve"> Ortofoto mapa se zákresem předpokládaného obvodu </w:t>
      </w:r>
      <w:proofErr w:type="spellStart"/>
      <w:r w:rsidRPr="009653B5">
        <w:rPr>
          <w:rFonts w:eastAsia="Calibri" w:cs="Arial"/>
          <w:color w:val="000000"/>
          <w:szCs w:val="22"/>
        </w:rPr>
        <w:t>KoPÚ</w:t>
      </w:r>
      <w:proofErr w:type="spellEnd"/>
      <w:r w:rsidRPr="009653B5">
        <w:rPr>
          <w:rFonts w:eastAsia="Calibri" w:cs="Arial"/>
          <w:color w:val="000000"/>
          <w:szCs w:val="22"/>
        </w:rPr>
        <w:t xml:space="preserve"> </w:t>
      </w:r>
    </w:p>
    <w:p w14:paraId="0F5D7AAA" w14:textId="79342E3C" w:rsidR="00086DA2" w:rsidRPr="009653B5" w:rsidRDefault="00086DA2" w:rsidP="00086DA2">
      <w:pPr>
        <w:autoSpaceDE w:val="0"/>
        <w:autoSpaceDN w:val="0"/>
        <w:adjustRightInd w:val="0"/>
        <w:jc w:val="left"/>
        <w:rPr>
          <w:rFonts w:eastAsia="Calibri" w:cs="Arial"/>
          <w:color w:val="000000"/>
          <w:szCs w:val="22"/>
        </w:rPr>
      </w:pPr>
      <w:r w:rsidRPr="009653B5">
        <w:rPr>
          <w:rFonts w:eastAsia="Calibri" w:cs="Arial"/>
          <w:color w:val="000000"/>
          <w:szCs w:val="22"/>
        </w:rPr>
        <w:t>Příloha č. 1</w:t>
      </w:r>
      <w:r>
        <w:rPr>
          <w:rFonts w:eastAsia="Calibri" w:cs="Arial"/>
          <w:color w:val="000000"/>
          <w:szCs w:val="22"/>
        </w:rPr>
        <w:t>2</w:t>
      </w:r>
      <w:r w:rsidR="00340AF1">
        <w:rPr>
          <w:rFonts w:eastAsia="Calibri" w:cs="Arial"/>
          <w:color w:val="000000"/>
          <w:szCs w:val="22"/>
        </w:rPr>
        <w:t xml:space="preserve"> </w:t>
      </w:r>
      <w:r w:rsidR="00317361">
        <w:rPr>
          <w:rFonts w:eastAsia="Calibri" w:cs="Arial"/>
          <w:color w:val="000000"/>
          <w:szCs w:val="22"/>
        </w:rPr>
        <w:t>–</w:t>
      </w:r>
      <w:r w:rsidRPr="009653B5">
        <w:rPr>
          <w:rFonts w:eastAsia="Calibri" w:cs="Arial"/>
          <w:color w:val="000000"/>
          <w:szCs w:val="22"/>
        </w:rPr>
        <w:t xml:space="preserve"> Čestné prohlášení dodavatele ke střetu zájmů </w:t>
      </w:r>
    </w:p>
    <w:p w14:paraId="10378C33" w14:textId="35C94B79" w:rsidR="00086DA2" w:rsidRPr="004D5C75" w:rsidRDefault="00086DA2" w:rsidP="00086DA2">
      <w:pPr>
        <w:rPr>
          <w:rFonts w:cs="Arial"/>
          <w:highlight w:val="green"/>
        </w:rPr>
      </w:pPr>
      <w:r w:rsidRPr="009653B5">
        <w:rPr>
          <w:rFonts w:eastAsia="Calibri" w:cs="Arial"/>
          <w:color w:val="000000"/>
          <w:szCs w:val="22"/>
        </w:rPr>
        <w:t>Příloha č. 1</w:t>
      </w:r>
      <w:r>
        <w:rPr>
          <w:rFonts w:eastAsia="Calibri" w:cs="Arial"/>
          <w:color w:val="000000"/>
          <w:szCs w:val="22"/>
        </w:rPr>
        <w:t>3</w:t>
      </w:r>
      <w:r w:rsidR="00340AF1">
        <w:rPr>
          <w:rFonts w:eastAsia="Calibri" w:cs="Arial"/>
          <w:color w:val="000000"/>
          <w:szCs w:val="22"/>
        </w:rPr>
        <w:t xml:space="preserve"> </w:t>
      </w:r>
      <w:r w:rsidR="00317361">
        <w:rPr>
          <w:rFonts w:eastAsia="Calibri" w:cs="Arial"/>
          <w:color w:val="000000"/>
          <w:szCs w:val="22"/>
        </w:rPr>
        <w:t>–</w:t>
      </w:r>
      <w:r w:rsidRPr="009653B5">
        <w:rPr>
          <w:rFonts w:eastAsia="Calibri" w:cs="Arial"/>
          <w:color w:val="000000"/>
          <w:szCs w:val="22"/>
        </w:rPr>
        <w:t xml:space="preserve"> Etický kodex dodavatele</w:t>
      </w:r>
    </w:p>
    <w:p w14:paraId="4A2BA664" w14:textId="551BBDF9" w:rsidR="004234B8" w:rsidRDefault="004234B8" w:rsidP="00BB7C7C"/>
    <w:p w14:paraId="2453DDCA" w14:textId="0E43987A" w:rsidR="00317361" w:rsidRDefault="00317361" w:rsidP="00BB7C7C"/>
    <w:p w14:paraId="523D2B67" w14:textId="77777777" w:rsidR="00317361" w:rsidRPr="003F3E2E" w:rsidRDefault="00317361" w:rsidP="00BB7C7C"/>
    <w:p w14:paraId="5EC464B8" w14:textId="26DF06FC" w:rsidR="000D5439" w:rsidRDefault="000D5439" w:rsidP="00BB7C7C">
      <w:r w:rsidRPr="003F3E2E">
        <w:t>V </w:t>
      </w:r>
      <w:r w:rsidR="000671EC">
        <w:t>Plzni</w:t>
      </w:r>
      <w:r w:rsidRPr="003F3E2E">
        <w:t xml:space="preserve"> dne </w:t>
      </w:r>
      <w:r w:rsidR="00317361">
        <w:t>1. 6. 2023</w:t>
      </w:r>
    </w:p>
    <w:p w14:paraId="4B503CE9" w14:textId="603D8817" w:rsidR="00317361" w:rsidRDefault="00317361" w:rsidP="00BB7C7C"/>
    <w:p w14:paraId="339AC534" w14:textId="77777777" w:rsidR="00317361" w:rsidRDefault="00317361" w:rsidP="00BB7C7C"/>
    <w:p w14:paraId="218F0A49" w14:textId="0661431E" w:rsidR="000E09CE" w:rsidRPr="00317361" w:rsidRDefault="000671EC" w:rsidP="00BB7C7C">
      <w:pPr>
        <w:rPr>
          <w:i/>
          <w:iCs/>
        </w:rPr>
      </w:pPr>
      <w:r w:rsidRPr="00317361">
        <w:rPr>
          <w:i/>
          <w:iCs/>
        </w:rPr>
        <w:t>Elektronicky podepsáno</w:t>
      </w:r>
    </w:p>
    <w:p w14:paraId="4F151F42" w14:textId="77777777" w:rsidR="00325D5C" w:rsidRPr="003F3E2E" w:rsidRDefault="00D50D9E" w:rsidP="00BB7C7C">
      <w:bookmarkStart w:id="16" w:name="Text16"/>
      <w:r w:rsidRPr="003F3E2E">
        <w:t>……………………………………….</w:t>
      </w:r>
      <w:bookmarkEnd w:id="16"/>
    </w:p>
    <w:p w14:paraId="51819962" w14:textId="107C3B40" w:rsidR="00D50D9E" w:rsidRPr="003F3E2E" w:rsidRDefault="000671EC" w:rsidP="00BB7C7C">
      <w:r>
        <w:t>Ing. Jiří Papež</w:t>
      </w:r>
    </w:p>
    <w:p w14:paraId="73E62362" w14:textId="4DAAE471" w:rsidR="00D50D9E" w:rsidRDefault="000671EC" w:rsidP="00BB7C7C">
      <w:r>
        <w:t>ředitel KPÚ pro Plzeňský kraj</w:t>
      </w:r>
      <w:r w:rsidR="00D50D9E" w:rsidRPr="003F3E2E">
        <w:t xml:space="preserve"> </w:t>
      </w:r>
    </w:p>
    <w:p w14:paraId="300A95C6" w14:textId="39246F04" w:rsidR="000671EC" w:rsidRPr="003F3E2E" w:rsidRDefault="000671EC" w:rsidP="00BB7C7C">
      <w:r>
        <w:t>Státní pozemkový úřad</w:t>
      </w:r>
    </w:p>
    <w:sectPr w:rsidR="000671EC" w:rsidRPr="003F3E2E" w:rsidSect="00340AF1">
      <w:headerReference w:type="default" r:id="rId15"/>
      <w:footerReference w:type="default" r:id="rId16"/>
      <w:headerReference w:type="first" r:id="rId17"/>
      <w:footerReference w:type="first" r:id="rId18"/>
      <w:pgSz w:w="11906" w:h="16838"/>
      <w:pgMar w:top="566" w:right="1274" w:bottom="1618" w:left="1276" w:header="567" w:footer="708"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1F3D79" w14:textId="77777777" w:rsidR="007C0200" w:rsidRDefault="007C0200" w:rsidP="008E4AD5">
      <w:r>
        <w:separator/>
      </w:r>
    </w:p>
  </w:endnote>
  <w:endnote w:type="continuationSeparator" w:id="0">
    <w:p w14:paraId="6A4157A6" w14:textId="77777777" w:rsidR="007C0200" w:rsidRDefault="007C0200" w:rsidP="008E4AD5">
      <w:r>
        <w:continuationSeparator/>
      </w:r>
    </w:p>
  </w:endnote>
  <w:endnote w:type="continuationNotice" w:id="1">
    <w:p w14:paraId="29FBA3CA" w14:textId="77777777" w:rsidR="007C0200" w:rsidRDefault="007C020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2">
    <w:altName w:val="Arial"/>
    <w:panose1 w:val="00000000000000000000"/>
    <w:charset w:val="EE"/>
    <w:family w:val="auto"/>
    <w:notTrueType/>
    <w:pitch w:val="default"/>
    <w:sig w:usb0="00000005" w:usb1="08070000" w:usb2="00000010" w:usb3="00000000" w:csb0="00020002" w:csb1="00000000"/>
  </w:font>
  <w:font w:name="Cambria Math">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0769891"/>
      <w:docPartObj>
        <w:docPartGallery w:val="Page Numbers (Bottom of Page)"/>
        <w:docPartUnique/>
      </w:docPartObj>
    </w:sdtPr>
    <w:sdtContent>
      <w:sdt>
        <w:sdtPr>
          <w:rPr>
            <w:rFonts w:ascii="Arial" w:hAnsi="Arial" w:cs="Arial"/>
          </w:rPr>
          <w:id w:val="37899341"/>
          <w:docPartObj>
            <w:docPartGallery w:val="Page Numbers (Top of Page)"/>
            <w:docPartUnique/>
          </w:docPartObj>
        </w:sdtPr>
        <w:sdtContent>
          <w:p w14:paraId="573A4973" w14:textId="6B9A4117" w:rsidR="00231BE6" w:rsidRPr="004414C5" w:rsidRDefault="00231BE6">
            <w:pPr>
              <w:pStyle w:val="Zpat"/>
              <w:jc w:val="right"/>
              <w:rPr>
                <w:rFonts w:ascii="Arial" w:hAnsi="Arial" w:cs="Arial"/>
              </w:rPr>
            </w:pPr>
            <w:r w:rsidRPr="004414C5">
              <w:rPr>
                <w:rFonts w:ascii="Arial" w:hAnsi="Arial" w:cs="Arial"/>
              </w:rPr>
              <w:t xml:space="preserve">Stránka </w:t>
            </w:r>
            <w:r w:rsidRPr="004414C5">
              <w:rPr>
                <w:rFonts w:ascii="Arial" w:hAnsi="Arial" w:cs="Arial"/>
              </w:rPr>
              <w:fldChar w:fldCharType="begin"/>
            </w:r>
            <w:r w:rsidRPr="004414C5">
              <w:rPr>
                <w:rFonts w:ascii="Arial" w:hAnsi="Arial" w:cs="Arial"/>
              </w:rPr>
              <w:instrText>PAGE</w:instrText>
            </w:r>
            <w:r w:rsidRPr="004414C5">
              <w:rPr>
                <w:rFonts w:ascii="Arial" w:hAnsi="Arial" w:cs="Arial"/>
              </w:rPr>
              <w:fldChar w:fldCharType="separate"/>
            </w:r>
            <w:r>
              <w:rPr>
                <w:rFonts w:ascii="Arial" w:hAnsi="Arial" w:cs="Arial"/>
                <w:noProof/>
              </w:rPr>
              <w:t>24</w:t>
            </w:r>
            <w:r w:rsidRPr="004414C5">
              <w:rPr>
                <w:rFonts w:ascii="Arial" w:hAnsi="Arial" w:cs="Arial"/>
                <w:noProof/>
              </w:rPr>
              <w:fldChar w:fldCharType="end"/>
            </w:r>
            <w:r w:rsidRPr="004414C5">
              <w:rPr>
                <w:rFonts w:ascii="Arial" w:hAnsi="Arial" w:cs="Arial"/>
              </w:rPr>
              <w:t xml:space="preserve"> z </w:t>
            </w:r>
            <w:r w:rsidRPr="004414C5">
              <w:rPr>
                <w:rFonts w:ascii="Arial" w:hAnsi="Arial" w:cs="Arial"/>
              </w:rPr>
              <w:fldChar w:fldCharType="begin"/>
            </w:r>
            <w:r w:rsidRPr="004414C5">
              <w:rPr>
                <w:rFonts w:ascii="Arial" w:hAnsi="Arial" w:cs="Arial"/>
              </w:rPr>
              <w:instrText>NUMPAGES</w:instrText>
            </w:r>
            <w:r w:rsidRPr="004414C5">
              <w:rPr>
                <w:rFonts w:ascii="Arial" w:hAnsi="Arial" w:cs="Arial"/>
              </w:rPr>
              <w:fldChar w:fldCharType="separate"/>
            </w:r>
            <w:r>
              <w:rPr>
                <w:rFonts w:ascii="Arial" w:hAnsi="Arial" w:cs="Arial"/>
                <w:noProof/>
              </w:rPr>
              <w:t>24</w:t>
            </w:r>
            <w:r w:rsidRPr="004414C5">
              <w:rPr>
                <w:rFonts w:ascii="Arial" w:hAnsi="Arial" w:cs="Arial"/>
                <w:noProof/>
              </w:rPr>
              <w:fldChar w:fldCharType="end"/>
            </w:r>
          </w:p>
        </w:sdtContent>
      </w:sdt>
    </w:sdtContent>
  </w:sdt>
  <w:p w14:paraId="7220A328" w14:textId="77777777" w:rsidR="00231BE6" w:rsidRDefault="00231BE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38132" w14:textId="3D803375" w:rsidR="00231BE6" w:rsidRPr="0094157C" w:rsidRDefault="00231BE6">
    <w:pPr>
      <w:pStyle w:val="Zpat"/>
      <w:rPr>
        <w:sz w:val="16"/>
        <w:szCs w:val="16"/>
      </w:rPr>
    </w:pPr>
    <w:r w:rsidRPr="0094157C">
      <w:rPr>
        <w:rFonts w:ascii="Arial" w:hAnsi="Arial" w:cs="Arial"/>
        <w:color w:val="4A4A49"/>
        <w:sz w:val="16"/>
        <w:szCs w:val="16"/>
      </w:rPr>
      <w:t>Státní pozemkový́ úřad | Husinecká 1024/</w:t>
    </w:r>
    <w:proofErr w:type="gramStart"/>
    <w:r w:rsidRPr="0094157C">
      <w:rPr>
        <w:rFonts w:ascii="Arial" w:hAnsi="Arial" w:cs="Arial"/>
        <w:color w:val="4A4A49"/>
        <w:sz w:val="16"/>
        <w:szCs w:val="16"/>
      </w:rPr>
      <w:t>11a</w:t>
    </w:r>
    <w:proofErr w:type="gramEnd"/>
    <w:r w:rsidRPr="0094157C">
      <w:rPr>
        <w:rFonts w:ascii="Arial" w:hAnsi="Arial" w:cs="Arial"/>
        <w:color w:val="4A4A49"/>
        <w:sz w:val="16"/>
        <w:szCs w:val="16"/>
      </w:rPr>
      <w:t xml:space="preserve"> | 130 00 Praha 3 - Žižkov | IČ: 01312774 | DIČ: CZ01312774 </w:t>
    </w:r>
    <w:r w:rsidRPr="0094157C">
      <w:rPr>
        <w:rFonts w:ascii="Arial" w:hAnsi="Arial" w:cs="Arial"/>
        <w:color w:val="00A7BD"/>
        <w:sz w:val="16"/>
        <w:szCs w:val="16"/>
      </w:rPr>
      <w:t>| www.spucr.cz</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EC827A" w14:textId="77777777" w:rsidR="007C0200" w:rsidRDefault="007C0200" w:rsidP="008E4AD5">
      <w:r>
        <w:separator/>
      </w:r>
    </w:p>
  </w:footnote>
  <w:footnote w:type="continuationSeparator" w:id="0">
    <w:p w14:paraId="23148E65" w14:textId="77777777" w:rsidR="007C0200" w:rsidRDefault="007C0200" w:rsidP="008E4AD5">
      <w:r>
        <w:continuationSeparator/>
      </w:r>
    </w:p>
  </w:footnote>
  <w:footnote w:type="continuationNotice" w:id="1">
    <w:p w14:paraId="434EB85E" w14:textId="77777777" w:rsidR="007C0200" w:rsidRDefault="007C0200">
      <w:pPr>
        <w:spacing w:after="0"/>
      </w:pPr>
    </w:p>
  </w:footnote>
  <w:footnote w:id="2">
    <w:p w14:paraId="2734F8F1" w14:textId="3771C7A6" w:rsidR="00231BE6" w:rsidRPr="00DA2E6A" w:rsidRDefault="00231BE6" w:rsidP="0083610C">
      <w:pPr>
        <w:pStyle w:val="Textkomente"/>
      </w:pPr>
      <w:r>
        <w:rPr>
          <w:rStyle w:val="Znakapoznpodarou"/>
        </w:rPr>
        <w:footnoteRef/>
      </w:r>
      <w:r>
        <w:t xml:space="preserve"> </w:t>
      </w:r>
      <w:r w:rsidRPr="00FA216F">
        <w:t>Dostupné online zde:</w:t>
      </w:r>
      <w:r w:rsidRPr="00C26AEF">
        <w:rPr>
          <w:sz w:val="18"/>
        </w:rPr>
        <w:t xml:space="preserve"> </w:t>
      </w:r>
      <w:hyperlink r:id="rId1" w:history="1">
        <w:r w:rsidR="005A7D88" w:rsidRPr="007759AB">
          <w:rPr>
            <w:rStyle w:val="Hypertextovodkaz"/>
          </w:rPr>
          <w:t>http://www.spucr.cz/pozemkove-upravy/pravni-predpisy-a-metodiky/metodicky-navod-k-provadeni-pozemkovych-uprav-a-technicky-standard-planu-spolecnych-zarizeni</w:t>
        </w:r>
      </w:hyperlink>
      <w:r w:rsidR="005A7D88">
        <w:t xml:space="preserve">. </w:t>
      </w:r>
    </w:p>
    <w:p w14:paraId="652B76CD" w14:textId="77777777" w:rsidR="00231BE6" w:rsidRDefault="00231BE6" w:rsidP="0083610C">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2AD01" w14:textId="59E3416B" w:rsidR="00231BE6" w:rsidRPr="00D362B1" w:rsidRDefault="00231BE6" w:rsidP="00B65BAA">
    <w:pPr>
      <w:spacing w:line="276" w:lineRule="auto"/>
      <w:jc w:val="center"/>
      <w:rPr>
        <w:rFonts w:cs="Arial"/>
        <w:b/>
        <w:sz w:val="20"/>
        <w:szCs w:val="20"/>
      </w:rPr>
    </w:pPr>
    <w:r w:rsidRPr="00D362B1">
      <w:rPr>
        <w:rFonts w:cs="Arial"/>
        <w:b/>
        <w:sz w:val="20"/>
        <w:szCs w:val="20"/>
      </w:rPr>
      <w:t xml:space="preserve">ČESKÁ </w:t>
    </w:r>
    <w:proofErr w:type="gramStart"/>
    <w:r w:rsidRPr="00D362B1">
      <w:rPr>
        <w:rFonts w:cs="Arial"/>
        <w:b/>
        <w:sz w:val="20"/>
        <w:szCs w:val="20"/>
      </w:rPr>
      <w:t>REPUBLIKA - STÁTNÍ</w:t>
    </w:r>
    <w:proofErr w:type="gramEnd"/>
    <w:r w:rsidRPr="00D362B1">
      <w:rPr>
        <w:rFonts w:cs="Arial"/>
        <w:b/>
        <w:sz w:val="20"/>
        <w:szCs w:val="20"/>
      </w:rPr>
      <w:t xml:space="preserve"> POZEMKOVÝ ÚŘAD</w:t>
    </w:r>
  </w:p>
  <w:p w14:paraId="6723E4F7" w14:textId="047D6C0E" w:rsidR="00231BE6" w:rsidRPr="00D362B1" w:rsidRDefault="00231BE6" w:rsidP="00B65BAA">
    <w:pPr>
      <w:pBdr>
        <w:bottom w:val="double" w:sz="6" w:space="1" w:color="auto"/>
      </w:pBdr>
      <w:spacing w:line="276" w:lineRule="auto"/>
      <w:jc w:val="center"/>
      <w:rPr>
        <w:rFonts w:cs="Arial"/>
        <w:sz w:val="20"/>
        <w:szCs w:val="20"/>
      </w:rPr>
    </w:pPr>
    <w:r w:rsidRPr="00D362B1">
      <w:rPr>
        <w:rFonts w:cs="Arial"/>
        <w:sz w:val="20"/>
        <w:szCs w:val="20"/>
      </w:rPr>
      <w:t>Sídlo Husinecká 1024/</w:t>
    </w:r>
    <w:proofErr w:type="gramStart"/>
    <w:r w:rsidRPr="00D362B1">
      <w:rPr>
        <w:rFonts w:cs="Arial"/>
        <w:sz w:val="20"/>
        <w:szCs w:val="20"/>
      </w:rPr>
      <w:t>11a</w:t>
    </w:r>
    <w:proofErr w:type="gramEnd"/>
    <w:r w:rsidRPr="00D362B1">
      <w:rPr>
        <w:rFonts w:cs="Arial"/>
        <w:sz w:val="20"/>
        <w:szCs w:val="20"/>
      </w:rPr>
      <w:t>, 130 00 Praha 3 - Žižkov, IČO: 01312774, DIČ: CZ01312774</w:t>
    </w:r>
  </w:p>
  <w:p w14:paraId="6713BD42" w14:textId="77777777" w:rsidR="00231BE6" w:rsidRPr="00B65BAA" w:rsidRDefault="00231BE6" w:rsidP="00B65BA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4FE0C" w14:textId="01C9AEEE" w:rsidR="00231BE6" w:rsidRDefault="00000000">
    <w:pPr>
      <w:pStyle w:val="Zhlav"/>
    </w:pPr>
    <w:r>
      <w:rPr>
        <w:noProof/>
      </w:rPr>
      <w:pict w14:anchorId="496B49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6" type="#_x0000_t75" style="position:absolute;left:0;text-align:left;margin-left:0;margin-top:0;width:595.2pt;height:841.65pt;z-index:-251658752;mso-wrap-edited:f;mso-position-horizontal:center;mso-position-horizontal-relative:margin;mso-position-vertical:center;mso-position-vertical-relative:margin" wrapcoords="-27 0 -27 21561 21600 21561 21600 0 -27 0">
          <v:imagedata r:id="rId1" o:title="SPU_papirA4-2"/>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5179B"/>
    <w:multiLevelType w:val="hybridMultilevel"/>
    <w:tmpl w:val="6FC8C798"/>
    <w:lvl w:ilvl="0" w:tplc="04050017">
      <w:start w:val="1"/>
      <w:numFmt w:val="lowerLetter"/>
      <w:lvlText w:val="%1)"/>
      <w:lvlJc w:val="left"/>
      <w:pPr>
        <w:ind w:left="1440" w:hanging="360"/>
      </w:p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0CB23411"/>
    <w:multiLevelType w:val="hybridMultilevel"/>
    <w:tmpl w:val="EE582EAA"/>
    <w:lvl w:ilvl="0" w:tplc="194E085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676412"/>
    <w:multiLevelType w:val="hybridMultilevel"/>
    <w:tmpl w:val="72127AA8"/>
    <w:lvl w:ilvl="0" w:tplc="615C7F1A">
      <w:start w:val="1"/>
      <w:numFmt w:val="bullet"/>
      <w:pStyle w:val="Odrky"/>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86070B"/>
    <w:multiLevelType w:val="hybridMultilevel"/>
    <w:tmpl w:val="D8DAC1DA"/>
    <w:lvl w:ilvl="0" w:tplc="04050001">
      <w:start w:val="1"/>
      <w:numFmt w:val="bullet"/>
      <w:lvlText w:val=""/>
      <w:lvlJc w:val="left"/>
      <w:pPr>
        <w:ind w:left="1438" w:hanging="360"/>
      </w:pPr>
      <w:rPr>
        <w:rFonts w:ascii="Symbol" w:hAnsi="Symbol" w:hint="default"/>
      </w:rPr>
    </w:lvl>
    <w:lvl w:ilvl="1" w:tplc="04050003">
      <w:start w:val="1"/>
      <w:numFmt w:val="bullet"/>
      <w:lvlText w:val="o"/>
      <w:lvlJc w:val="left"/>
      <w:pPr>
        <w:ind w:left="2158" w:hanging="360"/>
      </w:pPr>
      <w:rPr>
        <w:rFonts w:ascii="Courier New" w:hAnsi="Courier New" w:cs="Courier New" w:hint="default"/>
      </w:rPr>
    </w:lvl>
    <w:lvl w:ilvl="2" w:tplc="04050005">
      <w:start w:val="1"/>
      <w:numFmt w:val="bullet"/>
      <w:lvlText w:val=""/>
      <w:lvlJc w:val="left"/>
      <w:pPr>
        <w:ind w:left="2878" w:hanging="360"/>
      </w:pPr>
      <w:rPr>
        <w:rFonts w:ascii="Wingdings" w:hAnsi="Wingdings" w:hint="default"/>
      </w:rPr>
    </w:lvl>
    <w:lvl w:ilvl="3" w:tplc="04050001">
      <w:start w:val="1"/>
      <w:numFmt w:val="bullet"/>
      <w:lvlText w:val=""/>
      <w:lvlJc w:val="left"/>
      <w:pPr>
        <w:ind w:left="3598" w:hanging="360"/>
      </w:pPr>
      <w:rPr>
        <w:rFonts w:ascii="Symbol" w:hAnsi="Symbol" w:hint="default"/>
      </w:rPr>
    </w:lvl>
    <w:lvl w:ilvl="4" w:tplc="04050003">
      <w:start w:val="1"/>
      <w:numFmt w:val="bullet"/>
      <w:lvlText w:val="o"/>
      <w:lvlJc w:val="left"/>
      <w:pPr>
        <w:ind w:left="4318" w:hanging="360"/>
      </w:pPr>
      <w:rPr>
        <w:rFonts w:ascii="Courier New" w:hAnsi="Courier New" w:cs="Courier New" w:hint="default"/>
      </w:rPr>
    </w:lvl>
    <w:lvl w:ilvl="5" w:tplc="04050005">
      <w:start w:val="1"/>
      <w:numFmt w:val="bullet"/>
      <w:lvlText w:val=""/>
      <w:lvlJc w:val="left"/>
      <w:pPr>
        <w:ind w:left="5038" w:hanging="360"/>
      </w:pPr>
      <w:rPr>
        <w:rFonts w:ascii="Wingdings" w:hAnsi="Wingdings" w:hint="default"/>
      </w:rPr>
    </w:lvl>
    <w:lvl w:ilvl="6" w:tplc="04050001">
      <w:start w:val="1"/>
      <w:numFmt w:val="bullet"/>
      <w:lvlText w:val=""/>
      <w:lvlJc w:val="left"/>
      <w:pPr>
        <w:ind w:left="5758" w:hanging="360"/>
      </w:pPr>
      <w:rPr>
        <w:rFonts w:ascii="Symbol" w:hAnsi="Symbol" w:hint="default"/>
      </w:rPr>
    </w:lvl>
    <w:lvl w:ilvl="7" w:tplc="04050003">
      <w:start w:val="1"/>
      <w:numFmt w:val="bullet"/>
      <w:lvlText w:val="o"/>
      <w:lvlJc w:val="left"/>
      <w:pPr>
        <w:ind w:left="6478" w:hanging="360"/>
      </w:pPr>
      <w:rPr>
        <w:rFonts w:ascii="Courier New" w:hAnsi="Courier New" w:cs="Courier New" w:hint="default"/>
      </w:rPr>
    </w:lvl>
    <w:lvl w:ilvl="8" w:tplc="04050005">
      <w:start w:val="1"/>
      <w:numFmt w:val="bullet"/>
      <w:lvlText w:val=""/>
      <w:lvlJc w:val="left"/>
      <w:pPr>
        <w:ind w:left="7198" w:hanging="360"/>
      </w:pPr>
      <w:rPr>
        <w:rFonts w:ascii="Wingdings" w:hAnsi="Wingdings" w:hint="default"/>
      </w:rPr>
    </w:lvl>
  </w:abstractNum>
  <w:abstractNum w:abstractNumId="5" w15:restartNumberingAfterBreak="0">
    <w:nsid w:val="1D840B71"/>
    <w:multiLevelType w:val="hybridMultilevel"/>
    <w:tmpl w:val="7EEC9448"/>
    <w:lvl w:ilvl="0" w:tplc="04050001">
      <w:start w:val="1"/>
      <w:numFmt w:val="bullet"/>
      <w:lvlText w:val=""/>
      <w:lvlJc w:val="left"/>
      <w:pPr>
        <w:tabs>
          <w:tab w:val="num" w:pos="780"/>
        </w:tabs>
        <w:ind w:left="78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6" w15:restartNumberingAfterBreak="0">
    <w:nsid w:val="2F9826AC"/>
    <w:multiLevelType w:val="multilevel"/>
    <w:tmpl w:val="CD34FDB4"/>
    <w:styleLink w:val="Styl1"/>
    <w:lvl w:ilvl="0">
      <w:start w:val="1"/>
      <w:numFmt w:val="decimal"/>
      <w:lvlText w:val="%1."/>
      <w:lvlJc w:val="left"/>
      <w:pPr>
        <w:tabs>
          <w:tab w:val="num" w:pos="1428"/>
        </w:tabs>
        <w:ind w:left="1428" w:hanging="360"/>
      </w:pPr>
      <w:rPr>
        <w:rFonts w:cs="Times New Roman" w:hint="default"/>
      </w:rPr>
    </w:lvl>
    <w:lvl w:ilvl="1">
      <w:start w:val="1"/>
      <w:numFmt w:val="decimal"/>
      <w:isLgl/>
      <w:lvlText w:val="%1.%2"/>
      <w:lvlJc w:val="left"/>
      <w:pPr>
        <w:tabs>
          <w:tab w:val="num" w:pos="1773"/>
        </w:tabs>
        <w:ind w:left="1773" w:hanging="705"/>
      </w:pPr>
      <w:rPr>
        <w:rFonts w:cs="Times New Roman" w:hint="default"/>
      </w:rPr>
    </w:lvl>
    <w:lvl w:ilvl="2">
      <w:start w:val="1"/>
      <w:numFmt w:val="decimal"/>
      <w:isLgl/>
      <w:lvlText w:val="%1.%2.%3"/>
      <w:lvlJc w:val="left"/>
      <w:pPr>
        <w:tabs>
          <w:tab w:val="num" w:pos="1788"/>
        </w:tabs>
        <w:ind w:left="1788" w:hanging="720"/>
      </w:pPr>
      <w:rPr>
        <w:rFonts w:cs="Times New Roman" w:hint="default"/>
      </w:rPr>
    </w:lvl>
    <w:lvl w:ilvl="3">
      <w:start w:val="1"/>
      <w:numFmt w:val="decimal"/>
      <w:isLgl/>
      <w:lvlText w:val="%1.%2.%3.%4"/>
      <w:lvlJc w:val="left"/>
      <w:pPr>
        <w:tabs>
          <w:tab w:val="num" w:pos="1788"/>
        </w:tabs>
        <w:ind w:left="1788" w:hanging="720"/>
      </w:pPr>
      <w:rPr>
        <w:rFonts w:cs="Times New Roman" w:hint="default"/>
      </w:rPr>
    </w:lvl>
    <w:lvl w:ilvl="4">
      <w:start w:val="1"/>
      <w:numFmt w:val="decimal"/>
      <w:isLgl/>
      <w:lvlText w:val="%1.%2.%3.%4.%5"/>
      <w:lvlJc w:val="left"/>
      <w:pPr>
        <w:tabs>
          <w:tab w:val="num" w:pos="2148"/>
        </w:tabs>
        <w:ind w:left="2148" w:hanging="1080"/>
      </w:pPr>
      <w:rPr>
        <w:rFonts w:cs="Times New Roman" w:hint="default"/>
      </w:rPr>
    </w:lvl>
    <w:lvl w:ilvl="5">
      <w:start w:val="1"/>
      <w:numFmt w:val="decimal"/>
      <w:isLgl/>
      <w:lvlText w:val="%1.%2.%3.%4.%5.%6"/>
      <w:lvlJc w:val="left"/>
      <w:pPr>
        <w:tabs>
          <w:tab w:val="num" w:pos="2148"/>
        </w:tabs>
        <w:ind w:left="2148" w:hanging="1080"/>
      </w:pPr>
      <w:rPr>
        <w:rFonts w:cs="Times New Roman" w:hint="default"/>
      </w:rPr>
    </w:lvl>
    <w:lvl w:ilvl="6">
      <w:start w:val="1"/>
      <w:numFmt w:val="decimal"/>
      <w:isLgl/>
      <w:lvlText w:val="%1.%2.%3.%4.%5.%6.%7"/>
      <w:lvlJc w:val="left"/>
      <w:pPr>
        <w:tabs>
          <w:tab w:val="num" w:pos="2508"/>
        </w:tabs>
        <w:ind w:left="2508" w:hanging="1440"/>
      </w:pPr>
      <w:rPr>
        <w:rFonts w:cs="Times New Roman" w:hint="default"/>
      </w:rPr>
    </w:lvl>
    <w:lvl w:ilvl="7">
      <w:start w:val="1"/>
      <w:numFmt w:val="decimal"/>
      <w:isLgl/>
      <w:lvlText w:val="%1.%2.%3.%4.%5.%6.%7.%8"/>
      <w:lvlJc w:val="left"/>
      <w:pPr>
        <w:tabs>
          <w:tab w:val="num" w:pos="2508"/>
        </w:tabs>
        <w:ind w:left="2508" w:hanging="1440"/>
      </w:pPr>
      <w:rPr>
        <w:rFonts w:cs="Times New Roman" w:hint="default"/>
      </w:rPr>
    </w:lvl>
    <w:lvl w:ilvl="8">
      <w:start w:val="1"/>
      <w:numFmt w:val="decimal"/>
      <w:isLgl/>
      <w:lvlText w:val="%1.%2.%3.%4.%5.%6.%7.%8.%9"/>
      <w:lvlJc w:val="left"/>
      <w:pPr>
        <w:tabs>
          <w:tab w:val="num" w:pos="2868"/>
        </w:tabs>
        <w:ind w:left="2868" w:hanging="1800"/>
      </w:pPr>
      <w:rPr>
        <w:rFonts w:cs="Times New Roman" w:hint="default"/>
      </w:rPr>
    </w:lvl>
  </w:abstractNum>
  <w:abstractNum w:abstractNumId="7" w15:restartNumberingAfterBreak="0">
    <w:nsid w:val="38D44DA4"/>
    <w:multiLevelType w:val="multilevel"/>
    <w:tmpl w:val="5500772C"/>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b w:val="0"/>
        <w:bCs w:val="0"/>
      </w:rPr>
    </w:lvl>
    <w:lvl w:ilvl="3">
      <w:start w:val="1"/>
      <w:numFmt w:val="decimal"/>
      <w:pStyle w:val="Nadpis4"/>
      <w:lvlText w:val="%1.%2.%3.%4"/>
      <w:lvlJc w:val="left"/>
      <w:pPr>
        <w:ind w:left="1290" w:hanging="864"/>
      </w:pPr>
      <w:rPr>
        <w:rFonts w:ascii="Arial" w:hAnsi="Arial" w:cs="Arial" w:hint="default"/>
        <w:i w:val="0"/>
        <w:iCs w:val="0"/>
        <w:color w:val="auto"/>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3D342367"/>
    <w:multiLevelType w:val="hybridMultilevel"/>
    <w:tmpl w:val="B35EBD7C"/>
    <w:lvl w:ilvl="0" w:tplc="0C5EB334">
      <w:start w:val="1"/>
      <w:numFmt w:val="lowerLetter"/>
      <w:pStyle w:val="Odstavecabc"/>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8E37E69"/>
    <w:multiLevelType w:val="hybridMultilevel"/>
    <w:tmpl w:val="8E8E3E72"/>
    <w:lvl w:ilvl="0" w:tplc="956858F2">
      <w:start w:val="1"/>
      <w:numFmt w:val="bullet"/>
      <w:pStyle w:val="Odraky-"/>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31819B9"/>
    <w:multiLevelType w:val="hybridMultilevel"/>
    <w:tmpl w:val="2E0CED9E"/>
    <w:lvl w:ilvl="0" w:tplc="04050003">
      <w:start w:val="1"/>
      <w:numFmt w:val="bullet"/>
      <w:lvlText w:val="o"/>
      <w:lvlJc w:val="left"/>
      <w:pPr>
        <w:tabs>
          <w:tab w:val="num" w:pos="1200"/>
        </w:tabs>
        <w:ind w:left="1200" w:hanging="360"/>
      </w:pPr>
      <w:rPr>
        <w:rFonts w:ascii="Courier New" w:hAnsi="Courier New" w:cs="Courier New" w:hint="default"/>
      </w:rPr>
    </w:lvl>
    <w:lvl w:ilvl="1" w:tplc="04050003" w:tentative="1">
      <w:start w:val="1"/>
      <w:numFmt w:val="bullet"/>
      <w:lvlText w:val="o"/>
      <w:lvlJc w:val="left"/>
      <w:pPr>
        <w:tabs>
          <w:tab w:val="num" w:pos="1920"/>
        </w:tabs>
        <w:ind w:left="1920" w:hanging="360"/>
      </w:pPr>
      <w:rPr>
        <w:rFonts w:ascii="Courier New" w:hAnsi="Courier New" w:cs="Courier New" w:hint="default"/>
      </w:rPr>
    </w:lvl>
    <w:lvl w:ilvl="2" w:tplc="04050001">
      <w:start w:val="1"/>
      <w:numFmt w:val="bullet"/>
      <w:lvlText w:val=""/>
      <w:lvlJc w:val="left"/>
      <w:pPr>
        <w:tabs>
          <w:tab w:val="num" w:pos="2640"/>
        </w:tabs>
        <w:ind w:left="2640" w:hanging="360"/>
      </w:pPr>
      <w:rPr>
        <w:rFonts w:ascii="Symbol" w:hAnsi="Symbol" w:hint="default"/>
      </w:rPr>
    </w:lvl>
    <w:lvl w:ilvl="3" w:tplc="04050001" w:tentative="1">
      <w:start w:val="1"/>
      <w:numFmt w:val="bullet"/>
      <w:lvlText w:val=""/>
      <w:lvlJc w:val="left"/>
      <w:pPr>
        <w:tabs>
          <w:tab w:val="num" w:pos="3360"/>
        </w:tabs>
        <w:ind w:left="3360" w:hanging="360"/>
      </w:pPr>
      <w:rPr>
        <w:rFonts w:ascii="Symbol" w:hAnsi="Symbol" w:hint="default"/>
      </w:rPr>
    </w:lvl>
    <w:lvl w:ilvl="4" w:tplc="04050003" w:tentative="1">
      <w:start w:val="1"/>
      <w:numFmt w:val="bullet"/>
      <w:lvlText w:val="o"/>
      <w:lvlJc w:val="left"/>
      <w:pPr>
        <w:tabs>
          <w:tab w:val="num" w:pos="4080"/>
        </w:tabs>
        <w:ind w:left="4080" w:hanging="360"/>
      </w:pPr>
      <w:rPr>
        <w:rFonts w:ascii="Courier New" w:hAnsi="Courier New" w:cs="Courier New" w:hint="default"/>
      </w:rPr>
    </w:lvl>
    <w:lvl w:ilvl="5" w:tplc="04050005" w:tentative="1">
      <w:start w:val="1"/>
      <w:numFmt w:val="bullet"/>
      <w:lvlText w:val=""/>
      <w:lvlJc w:val="left"/>
      <w:pPr>
        <w:tabs>
          <w:tab w:val="num" w:pos="4800"/>
        </w:tabs>
        <w:ind w:left="4800" w:hanging="360"/>
      </w:pPr>
      <w:rPr>
        <w:rFonts w:ascii="Wingdings" w:hAnsi="Wingdings" w:hint="default"/>
      </w:rPr>
    </w:lvl>
    <w:lvl w:ilvl="6" w:tplc="04050001" w:tentative="1">
      <w:start w:val="1"/>
      <w:numFmt w:val="bullet"/>
      <w:lvlText w:val=""/>
      <w:lvlJc w:val="left"/>
      <w:pPr>
        <w:tabs>
          <w:tab w:val="num" w:pos="5520"/>
        </w:tabs>
        <w:ind w:left="5520" w:hanging="360"/>
      </w:pPr>
      <w:rPr>
        <w:rFonts w:ascii="Symbol" w:hAnsi="Symbol" w:hint="default"/>
      </w:rPr>
    </w:lvl>
    <w:lvl w:ilvl="7" w:tplc="04050003" w:tentative="1">
      <w:start w:val="1"/>
      <w:numFmt w:val="bullet"/>
      <w:lvlText w:val="o"/>
      <w:lvlJc w:val="left"/>
      <w:pPr>
        <w:tabs>
          <w:tab w:val="num" w:pos="6240"/>
        </w:tabs>
        <w:ind w:left="6240" w:hanging="360"/>
      </w:pPr>
      <w:rPr>
        <w:rFonts w:ascii="Courier New" w:hAnsi="Courier New" w:cs="Courier New" w:hint="default"/>
      </w:rPr>
    </w:lvl>
    <w:lvl w:ilvl="8" w:tplc="04050005" w:tentative="1">
      <w:start w:val="1"/>
      <w:numFmt w:val="bullet"/>
      <w:lvlText w:val=""/>
      <w:lvlJc w:val="left"/>
      <w:pPr>
        <w:tabs>
          <w:tab w:val="num" w:pos="6960"/>
        </w:tabs>
        <w:ind w:left="6960" w:hanging="360"/>
      </w:pPr>
      <w:rPr>
        <w:rFonts w:ascii="Wingdings" w:hAnsi="Wingdings" w:hint="default"/>
      </w:rPr>
    </w:lvl>
  </w:abstractNum>
  <w:abstractNum w:abstractNumId="11" w15:restartNumberingAfterBreak="0">
    <w:nsid w:val="55933333"/>
    <w:multiLevelType w:val="hybridMultilevel"/>
    <w:tmpl w:val="A15CAF2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C3F22B6"/>
    <w:multiLevelType w:val="hybridMultilevel"/>
    <w:tmpl w:val="9EE2C150"/>
    <w:lvl w:ilvl="0" w:tplc="92C4D0E0">
      <w:start w:val="1"/>
      <w:numFmt w:val="bullet"/>
      <w:pStyle w:val="Odraky"/>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num w:numId="1" w16cid:durableId="1857422579">
    <w:abstractNumId w:val="6"/>
  </w:num>
  <w:num w:numId="2" w16cid:durableId="2518618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19684719">
    <w:abstractNumId w:val="7"/>
  </w:num>
  <w:num w:numId="4" w16cid:durableId="1563638305">
    <w:abstractNumId w:val="8"/>
  </w:num>
  <w:num w:numId="5" w16cid:durableId="396710087">
    <w:abstractNumId w:val="8"/>
    <w:lvlOverride w:ilvl="0">
      <w:startOverride w:val="1"/>
    </w:lvlOverride>
  </w:num>
  <w:num w:numId="6" w16cid:durableId="2049528202">
    <w:abstractNumId w:val="8"/>
    <w:lvlOverride w:ilvl="0">
      <w:startOverride w:val="1"/>
    </w:lvlOverride>
  </w:num>
  <w:num w:numId="7" w16cid:durableId="1887135682">
    <w:abstractNumId w:val="8"/>
    <w:lvlOverride w:ilvl="0">
      <w:startOverride w:val="1"/>
    </w:lvlOverride>
  </w:num>
  <w:num w:numId="8" w16cid:durableId="1532567532">
    <w:abstractNumId w:val="8"/>
    <w:lvlOverride w:ilvl="0">
      <w:startOverride w:val="1"/>
    </w:lvlOverride>
  </w:num>
  <w:num w:numId="9" w16cid:durableId="423575543">
    <w:abstractNumId w:val="8"/>
    <w:lvlOverride w:ilvl="0">
      <w:startOverride w:val="1"/>
    </w:lvlOverride>
  </w:num>
  <w:num w:numId="10" w16cid:durableId="1497575680">
    <w:abstractNumId w:val="8"/>
    <w:lvlOverride w:ilvl="0">
      <w:startOverride w:val="1"/>
    </w:lvlOverride>
  </w:num>
  <w:num w:numId="11" w16cid:durableId="1790782917">
    <w:abstractNumId w:val="3"/>
  </w:num>
  <w:num w:numId="12" w16cid:durableId="2062164961">
    <w:abstractNumId w:val="8"/>
    <w:lvlOverride w:ilvl="0">
      <w:startOverride w:val="1"/>
    </w:lvlOverride>
  </w:num>
  <w:num w:numId="13" w16cid:durableId="386145146">
    <w:abstractNumId w:val="9"/>
  </w:num>
  <w:num w:numId="14" w16cid:durableId="2050177109">
    <w:abstractNumId w:val="7"/>
    <w:lvlOverride w:ilvl="0">
      <w:startOverride w:val="3"/>
    </w:lvlOverride>
    <w:lvlOverride w:ilvl="1">
      <w:startOverride w:val="5"/>
    </w:lvlOverride>
  </w:num>
  <w:num w:numId="15" w16cid:durableId="838084649">
    <w:abstractNumId w:val="8"/>
    <w:lvlOverride w:ilvl="0">
      <w:startOverride w:val="1"/>
    </w:lvlOverride>
  </w:num>
  <w:num w:numId="16" w16cid:durableId="1075475968">
    <w:abstractNumId w:val="11"/>
  </w:num>
  <w:num w:numId="17" w16cid:durableId="972829118">
    <w:abstractNumId w:val="1"/>
  </w:num>
  <w:num w:numId="18" w16cid:durableId="15392744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55545422">
    <w:abstractNumId w:val="4"/>
  </w:num>
  <w:num w:numId="20" w16cid:durableId="1360163655">
    <w:abstractNumId w:val="0"/>
  </w:num>
  <w:num w:numId="21" w16cid:durableId="554044703">
    <w:abstractNumId w:val="12"/>
  </w:num>
  <w:num w:numId="22" w16cid:durableId="1658458862">
    <w:abstractNumId w:val="5"/>
  </w:num>
  <w:num w:numId="23" w16cid:durableId="1494028449">
    <w:abstractNumId w:val="2"/>
  </w:num>
  <w:num w:numId="24" w16cid:durableId="400560043">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NotTrackFormatting/>
  <w:defaultTabStop w:val="709"/>
  <w:hyphenationZone w:val="425"/>
  <w:drawingGridHorizontalSpacing w:val="120"/>
  <w:displayHorizont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6AA"/>
    <w:rsid w:val="0000037A"/>
    <w:rsid w:val="000006E3"/>
    <w:rsid w:val="00000CFC"/>
    <w:rsid w:val="00001001"/>
    <w:rsid w:val="0000142C"/>
    <w:rsid w:val="0000603A"/>
    <w:rsid w:val="0001080F"/>
    <w:rsid w:val="000123BB"/>
    <w:rsid w:val="000123F3"/>
    <w:rsid w:val="0001307D"/>
    <w:rsid w:val="00013202"/>
    <w:rsid w:val="00016D66"/>
    <w:rsid w:val="0002021A"/>
    <w:rsid w:val="00021686"/>
    <w:rsid w:val="000231DB"/>
    <w:rsid w:val="00023539"/>
    <w:rsid w:val="00023EBF"/>
    <w:rsid w:val="000246E1"/>
    <w:rsid w:val="00025C52"/>
    <w:rsid w:val="00030D12"/>
    <w:rsid w:val="00030F07"/>
    <w:rsid w:val="000315D6"/>
    <w:rsid w:val="00031759"/>
    <w:rsid w:val="00031823"/>
    <w:rsid w:val="00031CA7"/>
    <w:rsid w:val="0003205E"/>
    <w:rsid w:val="00032211"/>
    <w:rsid w:val="00033718"/>
    <w:rsid w:val="00034638"/>
    <w:rsid w:val="00034F6F"/>
    <w:rsid w:val="00035BB2"/>
    <w:rsid w:val="00036346"/>
    <w:rsid w:val="00037E36"/>
    <w:rsid w:val="000400DE"/>
    <w:rsid w:val="000405B0"/>
    <w:rsid w:val="000417AD"/>
    <w:rsid w:val="00041842"/>
    <w:rsid w:val="000425F1"/>
    <w:rsid w:val="000505EE"/>
    <w:rsid w:val="0005285D"/>
    <w:rsid w:val="00054558"/>
    <w:rsid w:val="000561FD"/>
    <w:rsid w:val="000610A5"/>
    <w:rsid w:val="00061195"/>
    <w:rsid w:val="00061822"/>
    <w:rsid w:val="00063699"/>
    <w:rsid w:val="00063AF3"/>
    <w:rsid w:val="00064A27"/>
    <w:rsid w:val="00067102"/>
    <w:rsid w:val="000671EC"/>
    <w:rsid w:val="00067CC9"/>
    <w:rsid w:val="00072A50"/>
    <w:rsid w:val="00072C63"/>
    <w:rsid w:val="00077529"/>
    <w:rsid w:val="00081F17"/>
    <w:rsid w:val="0008399F"/>
    <w:rsid w:val="00083DEF"/>
    <w:rsid w:val="0008403C"/>
    <w:rsid w:val="00084785"/>
    <w:rsid w:val="0008533B"/>
    <w:rsid w:val="00086DA2"/>
    <w:rsid w:val="00087ED4"/>
    <w:rsid w:val="00092E80"/>
    <w:rsid w:val="000A1B83"/>
    <w:rsid w:val="000A1FC5"/>
    <w:rsid w:val="000A2A30"/>
    <w:rsid w:val="000A4555"/>
    <w:rsid w:val="000A5DB5"/>
    <w:rsid w:val="000B01AE"/>
    <w:rsid w:val="000B0A48"/>
    <w:rsid w:val="000B0EE8"/>
    <w:rsid w:val="000B1042"/>
    <w:rsid w:val="000B188E"/>
    <w:rsid w:val="000B206B"/>
    <w:rsid w:val="000B40AD"/>
    <w:rsid w:val="000B5C72"/>
    <w:rsid w:val="000C04EC"/>
    <w:rsid w:val="000C41B4"/>
    <w:rsid w:val="000C6B8B"/>
    <w:rsid w:val="000C75E1"/>
    <w:rsid w:val="000D3444"/>
    <w:rsid w:val="000D5439"/>
    <w:rsid w:val="000D579E"/>
    <w:rsid w:val="000D641A"/>
    <w:rsid w:val="000D6C44"/>
    <w:rsid w:val="000D6F8C"/>
    <w:rsid w:val="000D7B48"/>
    <w:rsid w:val="000D7F11"/>
    <w:rsid w:val="000E09CE"/>
    <w:rsid w:val="000E1661"/>
    <w:rsid w:val="000E5862"/>
    <w:rsid w:val="000E620E"/>
    <w:rsid w:val="000F09A5"/>
    <w:rsid w:val="000F172E"/>
    <w:rsid w:val="000F2170"/>
    <w:rsid w:val="000F3FC3"/>
    <w:rsid w:val="000F3FCE"/>
    <w:rsid w:val="000F4020"/>
    <w:rsid w:val="000F4A96"/>
    <w:rsid w:val="000F5FB8"/>
    <w:rsid w:val="00100042"/>
    <w:rsid w:val="00101EF8"/>
    <w:rsid w:val="00103F72"/>
    <w:rsid w:val="00106EB3"/>
    <w:rsid w:val="00106F92"/>
    <w:rsid w:val="001116E2"/>
    <w:rsid w:val="00112C98"/>
    <w:rsid w:val="00112FF9"/>
    <w:rsid w:val="0011323D"/>
    <w:rsid w:val="00113924"/>
    <w:rsid w:val="00113BFA"/>
    <w:rsid w:val="00115321"/>
    <w:rsid w:val="00121F1D"/>
    <w:rsid w:val="00124F69"/>
    <w:rsid w:val="00125B51"/>
    <w:rsid w:val="00125C12"/>
    <w:rsid w:val="00125C35"/>
    <w:rsid w:val="00125E7D"/>
    <w:rsid w:val="00126AC0"/>
    <w:rsid w:val="00127A69"/>
    <w:rsid w:val="00132077"/>
    <w:rsid w:val="00134061"/>
    <w:rsid w:val="00137C7A"/>
    <w:rsid w:val="001400BD"/>
    <w:rsid w:val="00140A1E"/>
    <w:rsid w:val="0014114C"/>
    <w:rsid w:val="00143AF3"/>
    <w:rsid w:val="00144669"/>
    <w:rsid w:val="00147A5A"/>
    <w:rsid w:val="00150B0E"/>
    <w:rsid w:val="0015320B"/>
    <w:rsid w:val="00154615"/>
    <w:rsid w:val="001651BD"/>
    <w:rsid w:val="001662F7"/>
    <w:rsid w:val="0016724F"/>
    <w:rsid w:val="00167E43"/>
    <w:rsid w:val="00170765"/>
    <w:rsid w:val="00170AFD"/>
    <w:rsid w:val="00171E00"/>
    <w:rsid w:val="00172156"/>
    <w:rsid w:val="001726D2"/>
    <w:rsid w:val="001726DD"/>
    <w:rsid w:val="00180826"/>
    <w:rsid w:val="00181EDD"/>
    <w:rsid w:val="0018546C"/>
    <w:rsid w:val="00186A0E"/>
    <w:rsid w:val="00186BB0"/>
    <w:rsid w:val="001873E7"/>
    <w:rsid w:val="0019239D"/>
    <w:rsid w:val="00192DB7"/>
    <w:rsid w:val="001A114D"/>
    <w:rsid w:val="001A1F94"/>
    <w:rsid w:val="001A2A63"/>
    <w:rsid w:val="001A761E"/>
    <w:rsid w:val="001A7F86"/>
    <w:rsid w:val="001B133C"/>
    <w:rsid w:val="001B1A10"/>
    <w:rsid w:val="001B309D"/>
    <w:rsid w:val="001B3FA8"/>
    <w:rsid w:val="001B6346"/>
    <w:rsid w:val="001B73B3"/>
    <w:rsid w:val="001B76F6"/>
    <w:rsid w:val="001B7BB0"/>
    <w:rsid w:val="001C180C"/>
    <w:rsid w:val="001C2C65"/>
    <w:rsid w:val="001C3483"/>
    <w:rsid w:val="001C423A"/>
    <w:rsid w:val="001C48EA"/>
    <w:rsid w:val="001C4D2B"/>
    <w:rsid w:val="001C4FFC"/>
    <w:rsid w:val="001C5041"/>
    <w:rsid w:val="001C50C3"/>
    <w:rsid w:val="001C5216"/>
    <w:rsid w:val="001C5F4E"/>
    <w:rsid w:val="001C5F64"/>
    <w:rsid w:val="001D100D"/>
    <w:rsid w:val="001D21DF"/>
    <w:rsid w:val="001D2841"/>
    <w:rsid w:val="001D29A5"/>
    <w:rsid w:val="001D39F1"/>
    <w:rsid w:val="001D4A5B"/>
    <w:rsid w:val="001D4D22"/>
    <w:rsid w:val="001D4FC2"/>
    <w:rsid w:val="001D5FB5"/>
    <w:rsid w:val="001D6700"/>
    <w:rsid w:val="001D68E2"/>
    <w:rsid w:val="001D79D7"/>
    <w:rsid w:val="001E159E"/>
    <w:rsid w:val="001E1C04"/>
    <w:rsid w:val="001E3C29"/>
    <w:rsid w:val="001E61BB"/>
    <w:rsid w:val="001E7975"/>
    <w:rsid w:val="001F3280"/>
    <w:rsid w:val="001F56AD"/>
    <w:rsid w:val="001F7440"/>
    <w:rsid w:val="001F7A65"/>
    <w:rsid w:val="001F7F10"/>
    <w:rsid w:val="002003AB"/>
    <w:rsid w:val="0020307C"/>
    <w:rsid w:val="00205320"/>
    <w:rsid w:val="002053F4"/>
    <w:rsid w:val="00205BF2"/>
    <w:rsid w:val="00206711"/>
    <w:rsid w:val="00206AB0"/>
    <w:rsid w:val="00211FE6"/>
    <w:rsid w:val="00212489"/>
    <w:rsid w:val="00212A32"/>
    <w:rsid w:val="00213565"/>
    <w:rsid w:val="00213DEF"/>
    <w:rsid w:val="00214409"/>
    <w:rsid w:val="00215750"/>
    <w:rsid w:val="00215A69"/>
    <w:rsid w:val="00216361"/>
    <w:rsid w:val="00216B7E"/>
    <w:rsid w:val="002177BB"/>
    <w:rsid w:val="0022060E"/>
    <w:rsid w:val="00221063"/>
    <w:rsid w:val="002219F6"/>
    <w:rsid w:val="00222919"/>
    <w:rsid w:val="00223260"/>
    <w:rsid w:val="00223BFC"/>
    <w:rsid w:val="00224F8B"/>
    <w:rsid w:val="002252CE"/>
    <w:rsid w:val="002254E9"/>
    <w:rsid w:val="00226EF5"/>
    <w:rsid w:val="00231BE6"/>
    <w:rsid w:val="002327FA"/>
    <w:rsid w:val="00232C82"/>
    <w:rsid w:val="00233AF0"/>
    <w:rsid w:val="00235281"/>
    <w:rsid w:val="00237F45"/>
    <w:rsid w:val="002400C2"/>
    <w:rsid w:val="00240D1B"/>
    <w:rsid w:val="0024108E"/>
    <w:rsid w:val="00242613"/>
    <w:rsid w:val="002437C4"/>
    <w:rsid w:val="002438B3"/>
    <w:rsid w:val="00247C18"/>
    <w:rsid w:val="0025347C"/>
    <w:rsid w:val="002545B6"/>
    <w:rsid w:val="002549BC"/>
    <w:rsid w:val="00261297"/>
    <w:rsid w:val="00262C30"/>
    <w:rsid w:val="00263C52"/>
    <w:rsid w:val="00264749"/>
    <w:rsid w:val="0026476F"/>
    <w:rsid w:val="00264A07"/>
    <w:rsid w:val="00264BF5"/>
    <w:rsid w:val="002660DA"/>
    <w:rsid w:val="00266691"/>
    <w:rsid w:val="002670D2"/>
    <w:rsid w:val="00267504"/>
    <w:rsid w:val="002679C2"/>
    <w:rsid w:val="00270083"/>
    <w:rsid w:val="002712EF"/>
    <w:rsid w:val="0027339D"/>
    <w:rsid w:val="00275ECA"/>
    <w:rsid w:val="00276BD3"/>
    <w:rsid w:val="00276C24"/>
    <w:rsid w:val="0028071D"/>
    <w:rsid w:val="0028077B"/>
    <w:rsid w:val="00280DD0"/>
    <w:rsid w:val="0028147D"/>
    <w:rsid w:val="00281B7B"/>
    <w:rsid w:val="002835B1"/>
    <w:rsid w:val="002849E5"/>
    <w:rsid w:val="002878A8"/>
    <w:rsid w:val="00290E02"/>
    <w:rsid w:val="002920D6"/>
    <w:rsid w:val="00296238"/>
    <w:rsid w:val="002969F7"/>
    <w:rsid w:val="00297243"/>
    <w:rsid w:val="002972C8"/>
    <w:rsid w:val="00297342"/>
    <w:rsid w:val="0029737C"/>
    <w:rsid w:val="002A221D"/>
    <w:rsid w:val="002A22C0"/>
    <w:rsid w:val="002A292A"/>
    <w:rsid w:val="002A5F38"/>
    <w:rsid w:val="002A613B"/>
    <w:rsid w:val="002B0A45"/>
    <w:rsid w:val="002B1132"/>
    <w:rsid w:val="002B5082"/>
    <w:rsid w:val="002B62CA"/>
    <w:rsid w:val="002B7B28"/>
    <w:rsid w:val="002C1121"/>
    <w:rsid w:val="002C2C44"/>
    <w:rsid w:val="002C3B7E"/>
    <w:rsid w:val="002C43CC"/>
    <w:rsid w:val="002C4970"/>
    <w:rsid w:val="002C5989"/>
    <w:rsid w:val="002C75D0"/>
    <w:rsid w:val="002D0DB8"/>
    <w:rsid w:val="002D10B5"/>
    <w:rsid w:val="002D1B77"/>
    <w:rsid w:val="002D545A"/>
    <w:rsid w:val="002D5E86"/>
    <w:rsid w:val="002D5F2F"/>
    <w:rsid w:val="002D67DD"/>
    <w:rsid w:val="002D696E"/>
    <w:rsid w:val="002D7EC2"/>
    <w:rsid w:val="002E180D"/>
    <w:rsid w:val="002E1E9C"/>
    <w:rsid w:val="002E25E3"/>
    <w:rsid w:val="002E539B"/>
    <w:rsid w:val="002E5946"/>
    <w:rsid w:val="002E62D5"/>
    <w:rsid w:val="002E66AA"/>
    <w:rsid w:val="002E6C22"/>
    <w:rsid w:val="002E7D10"/>
    <w:rsid w:val="002F0098"/>
    <w:rsid w:val="002F0FB1"/>
    <w:rsid w:val="002F45D8"/>
    <w:rsid w:val="002F6152"/>
    <w:rsid w:val="002F7C36"/>
    <w:rsid w:val="003000A9"/>
    <w:rsid w:val="00302517"/>
    <w:rsid w:val="00304076"/>
    <w:rsid w:val="003045A2"/>
    <w:rsid w:val="00304A8D"/>
    <w:rsid w:val="00307A04"/>
    <w:rsid w:val="0031101C"/>
    <w:rsid w:val="003129CF"/>
    <w:rsid w:val="00313286"/>
    <w:rsid w:val="00317361"/>
    <w:rsid w:val="00317582"/>
    <w:rsid w:val="00317F16"/>
    <w:rsid w:val="003206F2"/>
    <w:rsid w:val="003209A9"/>
    <w:rsid w:val="00322FC0"/>
    <w:rsid w:val="00325D5C"/>
    <w:rsid w:val="00326C0B"/>
    <w:rsid w:val="00326C25"/>
    <w:rsid w:val="00327ED7"/>
    <w:rsid w:val="0033110A"/>
    <w:rsid w:val="00331171"/>
    <w:rsid w:val="00333951"/>
    <w:rsid w:val="003340B6"/>
    <w:rsid w:val="00334220"/>
    <w:rsid w:val="003358CB"/>
    <w:rsid w:val="00336C2A"/>
    <w:rsid w:val="00340AF1"/>
    <w:rsid w:val="00340BD1"/>
    <w:rsid w:val="00347EA5"/>
    <w:rsid w:val="00350615"/>
    <w:rsid w:val="00352204"/>
    <w:rsid w:val="0035265A"/>
    <w:rsid w:val="00353714"/>
    <w:rsid w:val="00355E1C"/>
    <w:rsid w:val="003573A2"/>
    <w:rsid w:val="003579CE"/>
    <w:rsid w:val="00360CBE"/>
    <w:rsid w:val="0036262F"/>
    <w:rsid w:val="00364D51"/>
    <w:rsid w:val="0036693D"/>
    <w:rsid w:val="003726B4"/>
    <w:rsid w:val="0037294D"/>
    <w:rsid w:val="00377DF0"/>
    <w:rsid w:val="0038282D"/>
    <w:rsid w:val="0038418C"/>
    <w:rsid w:val="00386512"/>
    <w:rsid w:val="00387CEC"/>
    <w:rsid w:val="00390A3F"/>
    <w:rsid w:val="00392748"/>
    <w:rsid w:val="003929CF"/>
    <w:rsid w:val="00392FAA"/>
    <w:rsid w:val="00393257"/>
    <w:rsid w:val="00393FE5"/>
    <w:rsid w:val="00397CE9"/>
    <w:rsid w:val="003A16FA"/>
    <w:rsid w:val="003A34D8"/>
    <w:rsid w:val="003A42A9"/>
    <w:rsid w:val="003A726E"/>
    <w:rsid w:val="003A749C"/>
    <w:rsid w:val="003B30D8"/>
    <w:rsid w:val="003B4CC7"/>
    <w:rsid w:val="003B64B4"/>
    <w:rsid w:val="003B69F3"/>
    <w:rsid w:val="003B7906"/>
    <w:rsid w:val="003B7BCC"/>
    <w:rsid w:val="003C02AD"/>
    <w:rsid w:val="003C3AC5"/>
    <w:rsid w:val="003C46DD"/>
    <w:rsid w:val="003C4D3B"/>
    <w:rsid w:val="003C53B1"/>
    <w:rsid w:val="003C55D8"/>
    <w:rsid w:val="003C7450"/>
    <w:rsid w:val="003C7C6E"/>
    <w:rsid w:val="003C7D28"/>
    <w:rsid w:val="003D0A4F"/>
    <w:rsid w:val="003D1604"/>
    <w:rsid w:val="003D26B7"/>
    <w:rsid w:val="003D3725"/>
    <w:rsid w:val="003D6D7B"/>
    <w:rsid w:val="003E045E"/>
    <w:rsid w:val="003E164C"/>
    <w:rsid w:val="003E1750"/>
    <w:rsid w:val="003E4002"/>
    <w:rsid w:val="003E4151"/>
    <w:rsid w:val="003E6875"/>
    <w:rsid w:val="003E78DD"/>
    <w:rsid w:val="003F219D"/>
    <w:rsid w:val="003F2EFC"/>
    <w:rsid w:val="003F3343"/>
    <w:rsid w:val="003F392D"/>
    <w:rsid w:val="003F3C94"/>
    <w:rsid w:val="003F3E2E"/>
    <w:rsid w:val="003F4C01"/>
    <w:rsid w:val="003F7885"/>
    <w:rsid w:val="003F7B8A"/>
    <w:rsid w:val="00403FA8"/>
    <w:rsid w:val="00405678"/>
    <w:rsid w:val="00405A92"/>
    <w:rsid w:val="004067F6"/>
    <w:rsid w:val="00407298"/>
    <w:rsid w:val="00413161"/>
    <w:rsid w:val="004140CB"/>
    <w:rsid w:val="004145A0"/>
    <w:rsid w:val="00415140"/>
    <w:rsid w:val="00415708"/>
    <w:rsid w:val="00417CD5"/>
    <w:rsid w:val="00420546"/>
    <w:rsid w:val="00421191"/>
    <w:rsid w:val="004225F0"/>
    <w:rsid w:val="004234B8"/>
    <w:rsid w:val="00423BD9"/>
    <w:rsid w:val="00424989"/>
    <w:rsid w:val="00424AAC"/>
    <w:rsid w:val="00425B08"/>
    <w:rsid w:val="00425DBA"/>
    <w:rsid w:val="00430C20"/>
    <w:rsid w:val="00430FBC"/>
    <w:rsid w:val="004323C1"/>
    <w:rsid w:val="0043306E"/>
    <w:rsid w:val="0043362B"/>
    <w:rsid w:val="00433DA7"/>
    <w:rsid w:val="0043434A"/>
    <w:rsid w:val="004345A1"/>
    <w:rsid w:val="00435896"/>
    <w:rsid w:val="0043667C"/>
    <w:rsid w:val="00437347"/>
    <w:rsid w:val="004402AF"/>
    <w:rsid w:val="0044071E"/>
    <w:rsid w:val="004414C5"/>
    <w:rsid w:val="00442C9F"/>
    <w:rsid w:val="00443DB7"/>
    <w:rsid w:val="0044521D"/>
    <w:rsid w:val="00446C7F"/>
    <w:rsid w:val="004511B8"/>
    <w:rsid w:val="00452C96"/>
    <w:rsid w:val="00452CE1"/>
    <w:rsid w:val="0045384B"/>
    <w:rsid w:val="00457015"/>
    <w:rsid w:val="004607BF"/>
    <w:rsid w:val="00461D2B"/>
    <w:rsid w:val="00462D98"/>
    <w:rsid w:val="00463071"/>
    <w:rsid w:val="00463187"/>
    <w:rsid w:val="00466D77"/>
    <w:rsid w:val="0046728B"/>
    <w:rsid w:val="00470DDF"/>
    <w:rsid w:val="00470F4B"/>
    <w:rsid w:val="004743D6"/>
    <w:rsid w:val="004757DA"/>
    <w:rsid w:val="00476E2A"/>
    <w:rsid w:val="00477BE0"/>
    <w:rsid w:val="00480A0F"/>
    <w:rsid w:val="004810C5"/>
    <w:rsid w:val="00481441"/>
    <w:rsid w:val="00481CD2"/>
    <w:rsid w:val="00486450"/>
    <w:rsid w:val="00487DD0"/>
    <w:rsid w:val="00490513"/>
    <w:rsid w:val="00490CE9"/>
    <w:rsid w:val="00491A56"/>
    <w:rsid w:val="00491BB0"/>
    <w:rsid w:val="00494E39"/>
    <w:rsid w:val="00495515"/>
    <w:rsid w:val="00495EBA"/>
    <w:rsid w:val="004A034C"/>
    <w:rsid w:val="004A1CD7"/>
    <w:rsid w:val="004A281F"/>
    <w:rsid w:val="004A2DB7"/>
    <w:rsid w:val="004A2FA4"/>
    <w:rsid w:val="004A35BD"/>
    <w:rsid w:val="004A6B30"/>
    <w:rsid w:val="004A7702"/>
    <w:rsid w:val="004A7EDD"/>
    <w:rsid w:val="004B0E14"/>
    <w:rsid w:val="004B275E"/>
    <w:rsid w:val="004C00FE"/>
    <w:rsid w:val="004C38D1"/>
    <w:rsid w:val="004C4820"/>
    <w:rsid w:val="004C52F8"/>
    <w:rsid w:val="004C7972"/>
    <w:rsid w:val="004C7A10"/>
    <w:rsid w:val="004C7DB0"/>
    <w:rsid w:val="004D0195"/>
    <w:rsid w:val="004D1325"/>
    <w:rsid w:val="004D1FA2"/>
    <w:rsid w:val="004D3B48"/>
    <w:rsid w:val="004D5D18"/>
    <w:rsid w:val="004D6B27"/>
    <w:rsid w:val="004D6E86"/>
    <w:rsid w:val="004D70AB"/>
    <w:rsid w:val="004D7C12"/>
    <w:rsid w:val="004E38C4"/>
    <w:rsid w:val="004E4A07"/>
    <w:rsid w:val="004E6CD2"/>
    <w:rsid w:val="004F1259"/>
    <w:rsid w:val="004F2A2D"/>
    <w:rsid w:val="004F45BA"/>
    <w:rsid w:val="004F4774"/>
    <w:rsid w:val="00500102"/>
    <w:rsid w:val="00500509"/>
    <w:rsid w:val="005005D6"/>
    <w:rsid w:val="00502044"/>
    <w:rsid w:val="00502ECF"/>
    <w:rsid w:val="00503EFD"/>
    <w:rsid w:val="005043DE"/>
    <w:rsid w:val="005058EE"/>
    <w:rsid w:val="00510202"/>
    <w:rsid w:val="005128E9"/>
    <w:rsid w:val="0051316F"/>
    <w:rsid w:val="005131FD"/>
    <w:rsid w:val="005135AA"/>
    <w:rsid w:val="00513D04"/>
    <w:rsid w:val="00513FFB"/>
    <w:rsid w:val="00515C93"/>
    <w:rsid w:val="00515EC6"/>
    <w:rsid w:val="00516F45"/>
    <w:rsid w:val="00517E6F"/>
    <w:rsid w:val="00520BA2"/>
    <w:rsid w:val="00521313"/>
    <w:rsid w:val="00523F8A"/>
    <w:rsid w:val="00524CDE"/>
    <w:rsid w:val="00525339"/>
    <w:rsid w:val="00525466"/>
    <w:rsid w:val="00530D24"/>
    <w:rsid w:val="0053336D"/>
    <w:rsid w:val="005353C2"/>
    <w:rsid w:val="00537672"/>
    <w:rsid w:val="00542811"/>
    <w:rsid w:val="00542DD1"/>
    <w:rsid w:val="005451FC"/>
    <w:rsid w:val="005453A2"/>
    <w:rsid w:val="0054544B"/>
    <w:rsid w:val="00546B30"/>
    <w:rsid w:val="00547C49"/>
    <w:rsid w:val="005500B1"/>
    <w:rsid w:val="00550C33"/>
    <w:rsid w:val="005535E5"/>
    <w:rsid w:val="0055397A"/>
    <w:rsid w:val="0055409E"/>
    <w:rsid w:val="005548B2"/>
    <w:rsid w:val="005561A7"/>
    <w:rsid w:val="00557D14"/>
    <w:rsid w:val="00560140"/>
    <w:rsid w:val="005601D3"/>
    <w:rsid w:val="00560642"/>
    <w:rsid w:val="00561493"/>
    <w:rsid w:val="00561997"/>
    <w:rsid w:val="0056515D"/>
    <w:rsid w:val="00565AC3"/>
    <w:rsid w:val="00567290"/>
    <w:rsid w:val="00570297"/>
    <w:rsid w:val="00575563"/>
    <w:rsid w:val="005757E2"/>
    <w:rsid w:val="0057611D"/>
    <w:rsid w:val="0057663B"/>
    <w:rsid w:val="00581B2F"/>
    <w:rsid w:val="00581CA9"/>
    <w:rsid w:val="00582E49"/>
    <w:rsid w:val="005833CD"/>
    <w:rsid w:val="00585B37"/>
    <w:rsid w:val="00586E87"/>
    <w:rsid w:val="0059123A"/>
    <w:rsid w:val="005913A5"/>
    <w:rsid w:val="00591D5A"/>
    <w:rsid w:val="00591FAA"/>
    <w:rsid w:val="005920AF"/>
    <w:rsid w:val="00594C94"/>
    <w:rsid w:val="00595215"/>
    <w:rsid w:val="0059563A"/>
    <w:rsid w:val="00595979"/>
    <w:rsid w:val="00597A7E"/>
    <w:rsid w:val="005A0626"/>
    <w:rsid w:val="005A5750"/>
    <w:rsid w:val="005A58F7"/>
    <w:rsid w:val="005A7D88"/>
    <w:rsid w:val="005B295B"/>
    <w:rsid w:val="005B358A"/>
    <w:rsid w:val="005C3163"/>
    <w:rsid w:val="005C4671"/>
    <w:rsid w:val="005C4C72"/>
    <w:rsid w:val="005C5001"/>
    <w:rsid w:val="005C743D"/>
    <w:rsid w:val="005D12A6"/>
    <w:rsid w:val="005D156F"/>
    <w:rsid w:val="005D20E1"/>
    <w:rsid w:val="005D47EF"/>
    <w:rsid w:val="005D4E16"/>
    <w:rsid w:val="005D627A"/>
    <w:rsid w:val="005E0DC4"/>
    <w:rsid w:val="005E159C"/>
    <w:rsid w:val="005E4A46"/>
    <w:rsid w:val="005F2D4B"/>
    <w:rsid w:val="005F460C"/>
    <w:rsid w:val="005F52EE"/>
    <w:rsid w:val="005F5E37"/>
    <w:rsid w:val="005F628E"/>
    <w:rsid w:val="005F6B1D"/>
    <w:rsid w:val="005F75C2"/>
    <w:rsid w:val="00600EEE"/>
    <w:rsid w:val="0060571A"/>
    <w:rsid w:val="00606295"/>
    <w:rsid w:val="0060665D"/>
    <w:rsid w:val="00606C17"/>
    <w:rsid w:val="00607801"/>
    <w:rsid w:val="006145DC"/>
    <w:rsid w:val="00614A22"/>
    <w:rsid w:val="00616724"/>
    <w:rsid w:val="00617907"/>
    <w:rsid w:val="00617DED"/>
    <w:rsid w:val="006201C0"/>
    <w:rsid w:val="00620659"/>
    <w:rsid w:val="00622B32"/>
    <w:rsid w:val="0062393F"/>
    <w:rsid w:val="00624308"/>
    <w:rsid w:val="00624521"/>
    <w:rsid w:val="006255FC"/>
    <w:rsid w:val="00625975"/>
    <w:rsid w:val="00626C4D"/>
    <w:rsid w:val="00627C50"/>
    <w:rsid w:val="00630F23"/>
    <w:rsid w:val="00633441"/>
    <w:rsid w:val="00634ED3"/>
    <w:rsid w:val="006351E6"/>
    <w:rsid w:val="006358AA"/>
    <w:rsid w:val="00637FD4"/>
    <w:rsid w:val="006415FB"/>
    <w:rsid w:val="0064249C"/>
    <w:rsid w:val="00644BFE"/>
    <w:rsid w:val="006460EF"/>
    <w:rsid w:val="00646F3D"/>
    <w:rsid w:val="00647B46"/>
    <w:rsid w:val="00647E4D"/>
    <w:rsid w:val="00650DF0"/>
    <w:rsid w:val="00650FB7"/>
    <w:rsid w:val="00654726"/>
    <w:rsid w:val="00657E95"/>
    <w:rsid w:val="006605D5"/>
    <w:rsid w:val="00660973"/>
    <w:rsid w:val="00663E28"/>
    <w:rsid w:val="00664732"/>
    <w:rsid w:val="006654CB"/>
    <w:rsid w:val="00666677"/>
    <w:rsid w:val="00666AFB"/>
    <w:rsid w:val="00670369"/>
    <w:rsid w:val="0067176C"/>
    <w:rsid w:val="006722E6"/>
    <w:rsid w:val="00672D57"/>
    <w:rsid w:val="006746A8"/>
    <w:rsid w:val="00675155"/>
    <w:rsid w:val="006751AD"/>
    <w:rsid w:val="00675499"/>
    <w:rsid w:val="0068028C"/>
    <w:rsid w:val="00682355"/>
    <w:rsid w:val="006854A7"/>
    <w:rsid w:val="00685FD1"/>
    <w:rsid w:val="00686F90"/>
    <w:rsid w:val="0068706C"/>
    <w:rsid w:val="0068763B"/>
    <w:rsid w:val="006910CC"/>
    <w:rsid w:val="006916C1"/>
    <w:rsid w:val="00691ACF"/>
    <w:rsid w:val="006932B4"/>
    <w:rsid w:val="00694724"/>
    <w:rsid w:val="00694B2F"/>
    <w:rsid w:val="00695C11"/>
    <w:rsid w:val="00696F16"/>
    <w:rsid w:val="006A0518"/>
    <w:rsid w:val="006A3415"/>
    <w:rsid w:val="006A4437"/>
    <w:rsid w:val="006A62B5"/>
    <w:rsid w:val="006B10A7"/>
    <w:rsid w:val="006B16EB"/>
    <w:rsid w:val="006B4DFE"/>
    <w:rsid w:val="006B4EBC"/>
    <w:rsid w:val="006B526C"/>
    <w:rsid w:val="006B6408"/>
    <w:rsid w:val="006B781C"/>
    <w:rsid w:val="006B7D98"/>
    <w:rsid w:val="006C0B2F"/>
    <w:rsid w:val="006C0C73"/>
    <w:rsid w:val="006C141F"/>
    <w:rsid w:val="006C19F0"/>
    <w:rsid w:val="006C39D8"/>
    <w:rsid w:val="006C4801"/>
    <w:rsid w:val="006C5CB6"/>
    <w:rsid w:val="006D253A"/>
    <w:rsid w:val="006D2F97"/>
    <w:rsid w:val="006D3AF3"/>
    <w:rsid w:val="006D44C0"/>
    <w:rsid w:val="006D455F"/>
    <w:rsid w:val="006D5D32"/>
    <w:rsid w:val="006D5D6B"/>
    <w:rsid w:val="006D7ED8"/>
    <w:rsid w:val="006E01BA"/>
    <w:rsid w:val="006E0F1D"/>
    <w:rsid w:val="006E23F8"/>
    <w:rsid w:val="006E28C8"/>
    <w:rsid w:val="006E2F10"/>
    <w:rsid w:val="006E3719"/>
    <w:rsid w:val="006E5AEB"/>
    <w:rsid w:val="006E6D2B"/>
    <w:rsid w:val="006E7858"/>
    <w:rsid w:val="006F0F1B"/>
    <w:rsid w:val="006F187D"/>
    <w:rsid w:val="006F2669"/>
    <w:rsid w:val="006F2A33"/>
    <w:rsid w:val="006F3B5D"/>
    <w:rsid w:val="006F4425"/>
    <w:rsid w:val="006F7B5A"/>
    <w:rsid w:val="006F7DC6"/>
    <w:rsid w:val="007016B3"/>
    <w:rsid w:val="007017B1"/>
    <w:rsid w:val="00703D7C"/>
    <w:rsid w:val="00703D8A"/>
    <w:rsid w:val="00707306"/>
    <w:rsid w:val="00707A9B"/>
    <w:rsid w:val="00710D40"/>
    <w:rsid w:val="00714DC0"/>
    <w:rsid w:val="00715481"/>
    <w:rsid w:val="00716880"/>
    <w:rsid w:val="00721FEE"/>
    <w:rsid w:val="007243EE"/>
    <w:rsid w:val="007246E1"/>
    <w:rsid w:val="007252E1"/>
    <w:rsid w:val="00727C33"/>
    <w:rsid w:val="007316BB"/>
    <w:rsid w:val="00732928"/>
    <w:rsid w:val="00732FB9"/>
    <w:rsid w:val="00735894"/>
    <w:rsid w:val="00736200"/>
    <w:rsid w:val="007371DE"/>
    <w:rsid w:val="007405F0"/>
    <w:rsid w:val="007409AB"/>
    <w:rsid w:val="00743462"/>
    <w:rsid w:val="00743E07"/>
    <w:rsid w:val="007453E0"/>
    <w:rsid w:val="00747960"/>
    <w:rsid w:val="00747D9F"/>
    <w:rsid w:val="00750BB2"/>
    <w:rsid w:val="0075192E"/>
    <w:rsid w:val="00751978"/>
    <w:rsid w:val="00752904"/>
    <w:rsid w:val="007540D4"/>
    <w:rsid w:val="007542BE"/>
    <w:rsid w:val="00754AE5"/>
    <w:rsid w:val="00755AB1"/>
    <w:rsid w:val="00756098"/>
    <w:rsid w:val="00756E5B"/>
    <w:rsid w:val="0075711F"/>
    <w:rsid w:val="00757B34"/>
    <w:rsid w:val="00760B86"/>
    <w:rsid w:val="007614E8"/>
    <w:rsid w:val="0076207E"/>
    <w:rsid w:val="00764410"/>
    <w:rsid w:val="00765073"/>
    <w:rsid w:val="007727FD"/>
    <w:rsid w:val="00774823"/>
    <w:rsid w:val="0077512B"/>
    <w:rsid w:val="00775C91"/>
    <w:rsid w:val="00780A21"/>
    <w:rsid w:val="0078328E"/>
    <w:rsid w:val="0078472C"/>
    <w:rsid w:val="007852EF"/>
    <w:rsid w:val="007855C0"/>
    <w:rsid w:val="00785963"/>
    <w:rsid w:val="00787D27"/>
    <w:rsid w:val="007907E7"/>
    <w:rsid w:val="0079099F"/>
    <w:rsid w:val="007911D6"/>
    <w:rsid w:val="007A08E5"/>
    <w:rsid w:val="007A2CD4"/>
    <w:rsid w:val="007A2D21"/>
    <w:rsid w:val="007A2DE3"/>
    <w:rsid w:val="007A2FCC"/>
    <w:rsid w:val="007A3F60"/>
    <w:rsid w:val="007A4157"/>
    <w:rsid w:val="007A6A92"/>
    <w:rsid w:val="007B0058"/>
    <w:rsid w:val="007B1EBB"/>
    <w:rsid w:val="007B3FDC"/>
    <w:rsid w:val="007B4867"/>
    <w:rsid w:val="007B50A3"/>
    <w:rsid w:val="007B68CD"/>
    <w:rsid w:val="007C0200"/>
    <w:rsid w:val="007C0B1A"/>
    <w:rsid w:val="007C1F2F"/>
    <w:rsid w:val="007C2F1B"/>
    <w:rsid w:val="007C3BAA"/>
    <w:rsid w:val="007C40F9"/>
    <w:rsid w:val="007C7D1C"/>
    <w:rsid w:val="007D14EF"/>
    <w:rsid w:val="007D25FB"/>
    <w:rsid w:val="007D4962"/>
    <w:rsid w:val="007D4A49"/>
    <w:rsid w:val="007D4B68"/>
    <w:rsid w:val="007D4D62"/>
    <w:rsid w:val="007D617A"/>
    <w:rsid w:val="007D6268"/>
    <w:rsid w:val="007E35F7"/>
    <w:rsid w:val="007E4E90"/>
    <w:rsid w:val="007E5B46"/>
    <w:rsid w:val="007E5BA9"/>
    <w:rsid w:val="007E6A9D"/>
    <w:rsid w:val="007E78DA"/>
    <w:rsid w:val="007F02AE"/>
    <w:rsid w:val="007F32AB"/>
    <w:rsid w:val="007F3CE8"/>
    <w:rsid w:val="007F50AA"/>
    <w:rsid w:val="007F61E8"/>
    <w:rsid w:val="007F6AA3"/>
    <w:rsid w:val="007F76FC"/>
    <w:rsid w:val="007F7EFE"/>
    <w:rsid w:val="008004DC"/>
    <w:rsid w:val="00801A30"/>
    <w:rsid w:val="008042C2"/>
    <w:rsid w:val="00804C09"/>
    <w:rsid w:val="00804D93"/>
    <w:rsid w:val="008068FF"/>
    <w:rsid w:val="00807CF9"/>
    <w:rsid w:val="008111DA"/>
    <w:rsid w:val="008158CB"/>
    <w:rsid w:val="008206F8"/>
    <w:rsid w:val="00820B7E"/>
    <w:rsid w:val="00821299"/>
    <w:rsid w:val="0082287A"/>
    <w:rsid w:val="00825155"/>
    <w:rsid w:val="00830ACE"/>
    <w:rsid w:val="008342D1"/>
    <w:rsid w:val="0083610C"/>
    <w:rsid w:val="008369CA"/>
    <w:rsid w:val="00840E7B"/>
    <w:rsid w:val="00841367"/>
    <w:rsid w:val="00842862"/>
    <w:rsid w:val="008470B5"/>
    <w:rsid w:val="00850EF5"/>
    <w:rsid w:val="00851783"/>
    <w:rsid w:val="00851F46"/>
    <w:rsid w:val="008530AC"/>
    <w:rsid w:val="00853452"/>
    <w:rsid w:val="008535FF"/>
    <w:rsid w:val="008559F5"/>
    <w:rsid w:val="00856BB7"/>
    <w:rsid w:val="00860B1F"/>
    <w:rsid w:val="00861176"/>
    <w:rsid w:val="0086223C"/>
    <w:rsid w:val="008625BF"/>
    <w:rsid w:val="00863D8F"/>
    <w:rsid w:val="008649D0"/>
    <w:rsid w:val="008657BE"/>
    <w:rsid w:val="00871540"/>
    <w:rsid w:val="008724A7"/>
    <w:rsid w:val="008731B7"/>
    <w:rsid w:val="008745EE"/>
    <w:rsid w:val="00875E93"/>
    <w:rsid w:val="00877675"/>
    <w:rsid w:val="00880F05"/>
    <w:rsid w:val="008833D8"/>
    <w:rsid w:val="008834D3"/>
    <w:rsid w:val="00883A64"/>
    <w:rsid w:val="008849A4"/>
    <w:rsid w:val="00885AB0"/>
    <w:rsid w:val="00885E03"/>
    <w:rsid w:val="008872CE"/>
    <w:rsid w:val="00887BD5"/>
    <w:rsid w:val="00890C05"/>
    <w:rsid w:val="00892308"/>
    <w:rsid w:val="00893052"/>
    <w:rsid w:val="008950D2"/>
    <w:rsid w:val="008A38CA"/>
    <w:rsid w:val="008A4308"/>
    <w:rsid w:val="008A541D"/>
    <w:rsid w:val="008A5A6F"/>
    <w:rsid w:val="008A5BA7"/>
    <w:rsid w:val="008A6EFD"/>
    <w:rsid w:val="008A74C7"/>
    <w:rsid w:val="008B25B0"/>
    <w:rsid w:val="008B273D"/>
    <w:rsid w:val="008B32E7"/>
    <w:rsid w:val="008B3988"/>
    <w:rsid w:val="008B3D1D"/>
    <w:rsid w:val="008B47A2"/>
    <w:rsid w:val="008B5294"/>
    <w:rsid w:val="008B732B"/>
    <w:rsid w:val="008B7932"/>
    <w:rsid w:val="008C04F2"/>
    <w:rsid w:val="008C1754"/>
    <w:rsid w:val="008C1B95"/>
    <w:rsid w:val="008C53BF"/>
    <w:rsid w:val="008C5BB1"/>
    <w:rsid w:val="008C6968"/>
    <w:rsid w:val="008C69A2"/>
    <w:rsid w:val="008C6BD9"/>
    <w:rsid w:val="008C7664"/>
    <w:rsid w:val="008D034D"/>
    <w:rsid w:val="008D0ADC"/>
    <w:rsid w:val="008D1CBF"/>
    <w:rsid w:val="008D28B6"/>
    <w:rsid w:val="008D7509"/>
    <w:rsid w:val="008E0290"/>
    <w:rsid w:val="008E0735"/>
    <w:rsid w:val="008E0D53"/>
    <w:rsid w:val="008E2801"/>
    <w:rsid w:val="008E2C95"/>
    <w:rsid w:val="008E3BC4"/>
    <w:rsid w:val="008E473C"/>
    <w:rsid w:val="008E4AD5"/>
    <w:rsid w:val="008E5345"/>
    <w:rsid w:val="008E662C"/>
    <w:rsid w:val="008E76F7"/>
    <w:rsid w:val="008F0721"/>
    <w:rsid w:val="008F10D0"/>
    <w:rsid w:val="008F3548"/>
    <w:rsid w:val="008F70D0"/>
    <w:rsid w:val="0090007F"/>
    <w:rsid w:val="0090026E"/>
    <w:rsid w:val="0090177B"/>
    <w:rsid w:val="0090322B"/>
    <w:rsid w:val="0090365E"/>
    <w:rsid w:val="009041C7"/>
    <w:rsid w:val="00904BEB"/>
    <w:rsid w:val="00904F8E"/>
    <w:rsid w:val="009057C0"/>
    <w:rsid w:val="00910DEA"/>
    <w:rsid w:val="00911213"/>
    <w:rsid w:val="00911360"/>
    <w:rsid w:val="009139A2"/>
    <w:rsid w:val="00913A33"/>
    <w:rsid w:val="009140E4"/>
    <w:rsid w:val="00916A78"/>
    <w:rsid w:val="00917044"/>
    <w:rsid w:val="009255FA"/>
    <w:rsid w:val="009258E9"/>
    <w:rsid w:val="00925A74"/>
    <w:rsid w:val="0092699D"/>
    <w:rsid w:val="00926FEB"/>
    <w:rsid w:val="0092771A"/>
    <w:rsid w:val="0093033A"/>
    <w:rsid w:val="00930B18"/>
    <w:rsid w:val="00931E03"/>
    <w:rsid w:val="00932104"/>
    <w:rsid w:val="0093254E"/>
    <w:rsid w:val="00933880"/>
    <w:rsid w:val="00934C30"/>
    <w:rsid w:val="0094157C"/>
    <w:rsid w:val="00941FE5"/>
    <w:rsid w:val="009424F5"/>
    <w:rsid w:val="00942D5B"/>
    <w:rsid w:val="009446D9"/>
    <w:rsid w:val="009466CF"/>
    <w:rsid w:val="0095049D"/>
    <w:rsid w:val="0095090F"/>
    <w:rsid w:val="00950C34"/>
    <w:rsid w:val="0095212D"/>
    <w:rsid w:val="00952548"/>
    <w:rsid w:val="00956768"/>
    <w:rsid w:val="009569A2"/>
    <w:rsid w:val="00956D14"/>
    <w:rsid w:val="009574D4"/>
    <w:rsid w:val="009610D6"/>
    <w:rsid w:val="00962DA3"/>
    <w:rsid w:val="00970D2E"/>
    <w:rsid w:val="00971857"/>
    <w:rsid w:val="00972BDC"/>
    <w:rsid w:val="009738C3"/>
    <w:rsid w:val="0097405C"/>
    <w:rsid w:val="00974540"/>
    <w:rsid w:val="009745F7"/>
    <w:rsid w:val="00976D95"/>
    <w:rsid w:val="00976FBE"/>
    <w:rsid w:val="0097716F"/>
    <w:rsid w:val="00980A3D"/>
    <w:rsid w:val="009812D6"/>
    <w:rsid w:val="009819D1"/>
    <w:rsid w:val="00983D6B"/>
    <w:rsid w:val="00985247"/>
    <w:rsid w:val="00987309"/>
    <w:rsid w:val="0098773D"/>
    <w:rsid w:val="00990276"/>
    <w:rsid w:val="009906C0"/>
    <w:rsid w:val="009966AE"/>
    <w:rsid w:val="00997300"/>
    <w:rsid w:val="009A1AB4"/>
    <w:rsid w:val="009A2665"/>
    <w:rsid w:val="009A3564"/>
    <w:rsid w:val="009A5564"/>
    <w:rsid w:val="009B1A97"/>
    <w:rsid w:val="009B1E89"/>
    <w:rsid w:val="009B36EF"/>
    <w:rsid w:val="009B6BA8"/>
    <w:rsid w:val="009B7822"/>
    <w:rsid w:val="009B793A"/>
    <w:rsid w:val="009C0007"/>
    <w:rsid w:val="009C0B19"/>
    <w:rsid w:val="009C1B1E"/>
    <w:rsid w:val="009C24AB"/>
    <w:rsid w:val="009C419E"/>
    <w:rsid w:val="009C5B6A"/>
    <w:rsid w:val="009C7E54"/>
    <w:rsid w:val="009D0296"/>
    <w:rsid w:val="009D0415"/>
    <w:rsid w:val="009D431E"/>
    <w:rsid w:val="009D5468"/>
    <w:rsid w:val="009D6389"/>
    <w:rsid w:val="009E27F1"/>
    <w:rsid w:val="009E3BA6"/>
    <w:rsid w:val="009E495C"/>
    <w:rsid w:val="009E4D14"/>
    <w:rsid w:val="009E5070"/>
    <w:rsid w:val="009E54EB"/>
    <w:rsid w:val="009E5FBD"/>
    <w:rsid w:val="009E684C"/>
    <w:rsid w:val="009E7BF2"/>
    <w:rsid w:val="009F0667"/>
    <w:rsid w:val="009F1434"/>
    <w:rsid w:val="009F3FD5"/>
    <w:rsid w:val="009F4A45"/>
    <w:rsid w:val="009F4F67"/>
    <w:rsid w:val="009F52A8"/>
    <w:rsid w:val="009F5913"/>
    <w:rsid w:val="009F6F99"/>
    <w:rsid w:val="009F701E"/>
    <w:rsid w:val="00A016DF"/>
    <w:rsid w:val="00A01F33"/>
    <w:rsid w:val="00A028DC"/>
    <w:rsid w:val="00A02C8F"/>
    <w:rsid w:val="00A0519E"/>
    <w:rsid w:val="00A06C38"/>
    <w:rsid w:val="00A07D45"/>
    <w:rsid w:val="00A07FA6"/>
    <w:rsid w:val="00A10135"/>
    <w:rsid w:val="00A125CB"/>
    <w:rsid w:val="00A13440"/>
    <w:rsid w:val="00A148BB"/>
    <w:rsid w:val="00A17EA4"/>
    <w:rsid w:val="00A21478"/>
    <w:rsid w:val="00A234BD"/>
    <w:rsid w:val="00A2387B"/>
    <w:rsid w:val="00A256FA"/>
    <w:rsid w:val="00A25BF3"/>
    <w:rsid w:val="00A2683F"/>
    <w:rsid w:val="00A273AE"/>
    <w:rsid w:val="00A27C17"/>
    <w:rsid w:val="00A31502"/>
    <w:rsid w:val="00A31920"/>
    <w:rsid w:val="00A319B9"/>
    <w:rsid w:val="00A32459"/>
    <w:rsid w:val="00A33D01"/>
    <w:rsid w:val="00A33FDB"/>
    <w:rsid w:val="00A34C44"/>
    <w:rsid w:val="00A36578"/>
    <w:rsid w:val="00A37DAD"/>
    <w:rsid w:val="00A407D5"/>
    <w:rsid w:val="00A417DB"/>
    <w:rsid w:val="00A42134"/>
    <w:rsid w:val="00A43015"/>
    <w:rsid w:val="00A4320E"/>
    <w:rsid w:val="00A45538"/>
    <w:rsid w:val="00A51147"/>
    <w:rsid w:val="00A5351E"/>
    <w:rsid w:val="00A53C60"/>
    <w:rsid w:val="00A5461E"/>
    <w:rsid w:val="00A56640"/>
    <w:rsid w:val="00A56F55"/>
    <w:rsid w:val="00A575DE"/>
    <w:rsid w:val="00A60511"/>
    <w:rsid w:val="00A617FB"/>
    <w:rsid w:val="00A63642"/>
    <w:rsid w:val="00A66D91"/>
    <w:rsid w:val="00A67405"/>
    <w:rsid w:val="00A67ABA"/>
    <w:rsid w:val="00A67D17"/>
    <w:rsid w:val="00A70E3E"/>
    <w:rsid w:val="00A71647"/>
    <w:rsid w:val="00A71982"/>
    <w:rsid w:val="00A723EC"/>
    <w:rsid w:val="00A73976"/>
    <w:rsid w:val="00A74597"/>
    <w:rsid w:val="00A776C0"/>
    <w:rsid w:val="00A77CA9"/>
    <w:rsid w:val="00A815EC"/>
    <w:rsid w:val="00A82565"/>
    <w:rsid w:val="00A83A69"/>
    <w:rsid w:val="00A83B4F"/>
    <w:rsid w:val="00A863E1"/>
    <w:rsid w:val="00A90579"/>
    <w:rsid w:val="00A93D55"/>
    <w:rsid w:val="00A953F7"/>
    <w:rsid w:val="00A95979"/>
    <w:rsid w:val="00A96BA0"/>
    <w:rsid w:val="00A96D85"/>
    <w:rsid w:val="00AA533F"/>
    <w:rsid w:val="00AA5984"/>
    <w:rsid w:val="00AA5BF0"/>
    <w:rsid w:val="00AA7E7B"/>
    <w:rsid w:val="00AB063C"/>
    <w:rsid w:val="00AB189C"/>
    <w:rsid w:val="00AB2386"/>
    <w:rsid w:val="00AB390B"/>
    <w:rsid w:val="00AB4077"/>
    <w:rsid w:val="00AB4CC8"/>
    <w:rsid w:val="00AB562F"/>
    <w:rsid w:val="00AB70A0"/>
    <w:rsid w:val="00AB77C0"/>
    <w:rsid w:val="00AC04B7"/>
    <w:rsid w:val="00AC30F7"/>
    <w:rsid w:val="00AC5C56"/>
    <w:rsid w:val="00AC66BC"/>
    <w:rsid w:val="00AC7790"/>
    <w:rsid w:val="00AC7D36"/>
    <w:rsid w:val="00AD0FA6"/>
    <w:rsid w:val="00AD151E"/>
    <w:rsid w:val="00AD32EF"/>
    <w:rsid w:val="00AE06BE"/>
    <w:rsid w:val="00AE0D94"/>
    <w:rsid w:val="00AE4143"/>
    <w:rsid w:val="00AE41BA"/>
    <w:rsid w:val="00AE4D02"/>
    <w:rsid w:val="00AE4E82"/>
    <w:rsid w:val="00AE5641"/>
    <w:rsid w:val="00AE6726"/>
    <w:rsid w:val="00AE7A26"/>
    <w:rsid w:val="00AF0F69"/>
    <w:rsid w:val="00AF150E"/>
    <w:rsid w:val="00AF1D9E"/>
    <w:rsid w:val="00AF244D"/>
    <w:rsid w:val="00AF2664"/>
    <w:rsid w:val="00AF2759"/>
    <w:rsid w:val="00AF4550"/>
    <w:rsid w:val="00AF7028"/>
    <w:rsid w:val="00AF72A0"/>
    <w:rsid w:val="00B00016"/>
    <w:rsid w:val="00B01A14"/>
    <w:rsid w:val="00B04BDE"/>
    <w:rsid w:val="00B04D39"/>
    <w:rsid w:val="00B06509"/>
    <w:rsid w:val="00B1035A"/>
    <w:rsid w:val="00B10EB9"/>
    <w:rsid w:val="00B15A56"/>
    <w:rsid w:val="00B16F17"/>
    <w:rsid w:val="00B24128"/>
    <w:rsid w:val="00B25081"/>
    <w:rsid w:val="00B25504"/>
    <w:rsid w:val="00B31CEA"/>
    <w:rsid w:val="00B33E2C"/>
    <w:rsid w:val="00B3478A"/>
    <w:rsid w:val="00B35D84"/>
    <w:rsid w:val="00B363A7"/>
    <w:rsid w:val="00B36423"/>
    <w:rsid w:val="00B36A72"/>
    <w:rsid w:val="00B36BF0"/>
    <w:rsid w:val="00B36E4C"/>
    <w:rsid w:val="00B37984"/>
    <w:rsid w:val="00B4222A"/>
    <w:rsid w:val="00B42A83"/>
    <w:rsid w:val="00B451DE"/>
    <w:rsid w:val="00B45ABA"/>
    <w:rsid w:val="00B469D0"/>
    <w:rsid w:val="00B50289"/>
    <w:rsid w:val="00B5034D"/>
    <w:rsid w:val="00B5048D"/>
    <w:rsid w:val="00B513AD"/>
    <w:rsid w:val="00B518CC"/>
    <w:rsid w:val="00B51DF6"/>
    <w:rsid w:val="00B5297E"/>
    <w:rsid w:val="00B55942"/>
    <w:rsid w:val="00B56082"/>
    <w:rsid w:val="00B56D37"/>
    <w:rsid w:val="00B57719"/>
    <w:rsid w:val="00B612BA"/>
    <w:rsid w:val="00B6207A"/>
    <w:rsid w:val="00B6243F"/>
    <w:rsid w:val="00B6268E"/>
    <w:rsid w:val="00B63521"/>
    <w:rsid w:val="00B63AE8"/>
    <w:rsid w:val="00B655D6"/>
    <w:rsid w:val="00B65BAA"/>
    <w:rsid w:val="00B66871"/>
    <w:rsid w:val="00B70FD9"/>
    <w:rsid w:val="00B72607"/>
    <w:rsid w:val="00B72DAB"/>
    <w:rsid w:val="00B73715"/>
    <w:rsid w:val="00B73721"/>
    <w:rsid w:val="00B747F6"/>
    <w:rsid w:val="00B76123"/>
    <w:rsid w:val="00B77E64"/>
    <w:rsid w:val="00B810DA"/>
    <w:rsid w:val="00B81287"/>
    <w:rsid w:val="00B8173A"/>
    <w:rsid w:val="00B83139"/>
    <w:rsid w:val="00B94B49"/>
    <w:rsid w:val="00B94F01"/>
    <w:rsid w:val="00B958C1"/>
    <w:rsid w:val="00B95965"/>
    <w:rsid w:val="00B9680C"/>
    <w:rsid w:val="00B96869"/>
    <w:rsid w:val="00B97A40"/>
    <w:rsid w:val="00B97FDF"/>
    <w:rsid w:val="00BA2C06"/>
    <w:rsid w:val="00BA32C5"/>
    <w:rsid w:val="00BA3EFE"/>
    <w:rsid w:val="00BA4C8E"/>
    <w:rsid w:val="00BA5093"/>
    <w:rsid w:val="00BA5EDE"/>
    <w:rsid w:val="00BA665A"/>
    <w:rsid w:val="00BA6A98"/>
    <w:rsid w:val="00BA7E8C"/>
    <w:rsid w:val="00BB329E"/>
    <w:rsid w:val="00BB7059"/>
    <w:rsid w:val="00BB796D"/>
    <w:rsid w:val="00BB7C7C"/>
    <w:rsid w:val="00BC16B7"/>
    <w:rsid w:val="00BC4027"/>
    <w:rsid w:val="00BC447C"/>
    <w:rsid w:val="00BC5E84"/>
    <w:rsid w:val="00BC72E8"/>
    <w:rsid w:val="00BD13B2"/>
    <w:rsid w:val="00BD169F"/>
    <w:rsid w:val="00BD1D5A"/>
    <w:rsid w:val="00BD2484"/>
    <w:rsid w:val="00BD3CB8"/>
    <w:rsid w:val="00BD4E15"/>
    <w:rsid w:val="00BE1907"/>
    <w:rsid w:val="00BE1977"/>
    <w:rsid w:val="00BE19F1"/>
    <w:rsid w:val="00BE2250"/>
    <w:rsid w:val="00BE6BF1"/>
    <w:rsid w:val="00BF27E7"/>
    <w:rsid w:val="00BF4BDE"/>
    <w:rsid w:val="00BF5CD8"/>
    <w:rsid w:val="00BF780F"/>
    <w:rsid w:val="00C033E1"/>
    <w:rsid w:val="00C034D0"/>
    <w:rsid w:val="00C0474A"/>
    <w:rsid w:val="00C05E97"/>
    <w:rsid w:val="00C0611C"/>
    <w:rsid w:val="00C1078D"/>
    <w:rsid w:val="00C11E2D"/>
    <w:rsid w:val="00C11F85"/>
    <w:rsid w:val="00C1209A"/>
    <w:rsid w:val="00C13EAA"/>
    <w:rsid w:val="00C144EE"/>
    <w:rsid w:val="00C14859"/>
    <w:rsid w:val="00C155CB"/>
    <w:rsid w:val="00C214A7"/>
    <w:rsid w:val="00C21C96"/>
    <w:rsid w:val="00C21FCC"/>
    <w:rsid w:val="00C22CCC"/>
    <w:rsid w:val="00C25EEB"/>
    <w:rsid w:val="00C2642D"/>
    <w:rsid w:val="00C26AEF"/>
    <w:rsid w:val="00C31361"/>
    <w:rsid w:val="00C31A1F"/>
    <w:rsid w:val="00C325CA"/>
    <w:rsid w:val="00C33F7C"/>
    <w:rsid w:val="00C35D3E"/>
    <w:rsid w:val="00C40EB8"/>
    <w:rsid w:val="00C41470"/>
    <w:rsid w:val="00C418E6"/>
    <w:rsid w:val="00C41B62"/>
    <w:rsid w:val="00C47363"/>
    <w:rsid w:val="00C47E98"/>
    <w:rsid w:val="00C5212C"/>
    <w:rsid w:val="00C52997"/>
    <w:rsid w:val="00C53C0D"/>
    <w:rsid w:val="00C540B5"/>
    <w:rsid w:val="00C55904"/>
    <w:rsid w:val="00C56754"/>
    <w:rsid w:val="00C60280"/>
    <w:rsid w:val="00C60BD6"/>
    <w:rsid w:val="00C619B2"/>
    <w:rsid w:val="00C64A4A"/>
    <w:rsid w:val="00C67AA6"/>
    <w:rsid w:val="00C70307"/>
    <w:rsid w:val="00C70AD8"/>
    <w:rsid w:val="00C7282A"/>
    <w:rsid w:val="00C73B01"/>
    <w:rsid w:val="00C73B42"/>
    <w:rsid w:val="00C75A9B"/>
    <w:rsid w:val="00C81B33"/>
    <w:rsid w:val="00C85468"/>
    <w:rsid w:val="00C85E6D"/>
    <w:rsid w:val="00C91561"/>
    <w:rsid w:val="00C959B0"/>
    <w:rsid w:val="00C96FD4"/>
    <w:rsid w:val="00C97791"/>
    <w:rsid w:val="00C979DE"/>
    <w:rsid w:val="00CA2201"/>
    <w:rsid w:val="00CA4A7D"/>
    <w:rsid w:val="00CA510B"/>
    <w:rsid w:val="00CB0CB4"/>
    <w:rsid w:val="00CB1DE9"/>
    <w:rsid w:val="00CB2C72"/>
    <w:rsid w:val="00CB3AFD"/>
    <w:rsid w:val="00CB4A72"/>
    <w:rsid w:val="00CB4F39"/>
    <w:rsid w:val="00CB60E4"/>
    <w:rsid w:val="00CB668F"/>
    <w:rsid w:val="00CB7425"/>
    <w:rsid w:val="00CB78E3"/>
    <w:rsid w:val="00CB7CFA"/>
    <w:rsid w:val="00CC2ADA"/>
    <w:rsid w:val="00CC2AE4"/>
    <w:rsid w:val="00CC36CB"/>
    <w:rsid w:val="00CC56EC"/>
    <w:rsid w:val="00CC5939"/>
    <w:rsid w:val="00CD0564"/>
    <w:rsid w:val="00CD06EA"/>
    <w:rsid w:val="00CD2A2D"/>
    <w:rsid w:val="00CD3AE4"/>
    <w:rsid w:val="00CD5202"/>
    <w:rsid w:val="00CD7E99"/>
    <w:rsid w:val="00CE011D"/>
    <w:rsid w:val="00CE12D9"/>
    <w:rsid w:val="00CE1AE7"/>
    <w:rsid w:val="00CE3123"/>
    <w:rsid w:val="00CF0541"/>
    <w:rsid w:val="00CF2284"/>
    <w:rsid w:val="00CF5614"/>
    <w:rsid w:val="00CF65ED"/>
    <w:rsid w:val="00CF7E11"/>
    <w:rsid w:val="00D016B7"/>
    <w:rsid w:val="00D01C3D"/>
    <w:rsid w:val="00D01E3A"/>
    <w:rsid w:val="00D034EB"/>
    <w:rsid w:val="00D040D7"/>
    <w:rsid w:val="00D04E01"/>
    <w:rsid w:val="00D05296"/>
    <w:rsid w:val="00D058BB"/>
    <w:rsid w:val="00D07317"/>
    <w:rsid w:val="00D10176"/>
    <w:rsid w:val="00D12EFA"/>
    <w:rsid w:val="00D1412A"/>
    <w:rsid w:val="00D15F7B"/>
    <w:rsid w:val="00D20F3E"/>
    <w:rsid w:val="00D223A1"/>
    <w:rsid w:val="00D2306F"/>
    <w:rsid w:val="00D2555B"/>
    <w:rsid w:val="00D262FC"/>
    <w:rsid w:val="00D3356D"/>
    <w:rsid w:val="00D33BDD"/>
    <w:rsid w:val="00D362B1"/>
    <w:rsid w:val="00D37C84"/>
    <w:rsid w:val="00D40D0E"/>
    <w:rsid w:val="00D4452D"/>
    <w:rsid w:val="00D458E3"/>
    <w:rsid w:val="00D46457"/>
    <w:rsid w:val="00D50D9E"/>
    <w:rsid w:val="00D5161D"/>
    <w:rsid w:val="00D539DE"/>
    <w:rsid w:val="00D614BF"/>
    <w:rsid w:val="00D62FEB"/>
    <w:rsid w:val="00D6547C"/>
    <w:rsid w:val="00D65648"/>
    <w:rsid w:val="00D678E1"/>
    <w:rsid w:val="00D72198"/>
    <w:rsid w:val="00D72AA6"/>
    <w:rsid w:val="00D73DF4"/>
    <w:rsid w:val="00D7605B"/>
    <w:rsid w:val="00D803D9"/>
    <w:rsid w:val="00D80711"/>
    <w:rsid w:val="00D8353B"/>
    <w:rsid w:val="00D83731"/>
    <w:rsid w:val="00D83EDF"/>
    <w:rsid w:val="00D8450B"/>
    <w:rsid w:val="00D84F6E"/>
    <w:rsid w:val="00D87209"/>
    <w:rsid w:val="00D91400"/>
    <w:rsid w:val="00D921EB"/>
    <w:rsid w:val="00D944EC"/>
    <w:rsid w:val="00D95BA9"/>
    <w:rsid w:val="00D96BD8"/>
    <w:rsid w:val="00DA07D0"/>
    <w:rsid w:val="00DA0A96"/>
    <w:rsid w:val="00DA19A2"/>
    <w:rsid w:val="00DA320C"/>
    <w:rsid w:val="00DA3352"/>
    <w:rsid w:val="00DA3963"/>
    <w:rsid w:val="00DA430E"/>
    <w:rsid w:val="00DA5621"/>
    <w:rsid w:val="00DA5C71"/>
    <w:rsid w:val="00DA5C8C"/>
    <w:rsid w:val="00DA7D2A"/>
    <w:rsid w:val="00DB1710"/>
    <w:rsid w:val="00DB4515"/>
    <w:rsid w:val="00DB49C0"/>
    <w:rsid w:val="00DB66AE"/>
    <w:rsid w:val="00DC1344"/>
    <w:rsid w:val="00DC2086"/>
    <w:rsid w:val="00DC258A"/>
    <w:rsid w:val="00DC37AF"/>
    <w:rsid w:val="00DC6675"/>
    <w:rsid w:val="00DC7EA8"/>
    <w:rsid w:val="00DD0872"/>
    <w:rsid w:val="00DD09FB"/>
    <w:rsid w:val="00DD1E95"/>
    <w:rsid w:val="00DD2486"/>
    <w:rsid w:val="00DD2A19"/>
    <w:rsid w:val="00DD3FE2"/>
    <w:rsid w:val="00DD5C26"/>
    <w:rsid w:val="00DD67C9"/>
    <w:rsid w:val="00DE2478"/>
    <w:rsid w:val="00DE435F"/>
    <w:rsid w:val="00DE59DE"/>
    <w:rsid w:val="00DE5A8C"/>
    <w:rsid w:val="00DE65BF"/>
    <w:rsid w:val="00DE6C52"/>
    <w:rsid w:val="00DE6C6D"/>
    <w:rsid w:val="00DE73C9"/>
    <w:rsid w:val="00DF0633"/>
    <w:rsid w:val="00DF0701"/>
    <w:rsid w:val="00DF0D76"/>
    <w:rsid w:val="00DF1FA1"/>
    <w:rsid w:val="00DF3359"/>
    <w:rsid w:val="00DF3443"/>
    <w:rsid w:val="00DF50B1"/>
    <w:rsid w:val="00DF531F"/>
    <w:rsid w:val="00DF54DA"/>
    <w:rsid w:val="00DF5B2B"/>
    <w:rsid w:val="00DF5EE4"/>
    <w:rsid w:val="00DF7D63"/>
    <w:rsid w:val="00E037F0"/>
    <w:rsid w:val="00E038CD"/>
    <w:rsid w:val="00E0434C"/>
    <w:rsid w:val="00E0482D"/>
    <w:rsid w:val="00E070F5"/>
    <w:rsid w:val="00E11035"/>
    <w:rsid w:val="00E12152"/>
    <w:rsid w:val="00E17E16"/>
    <w:rsid w:val="00E20AF1"/>
    <w:rsid w:val="00E22BF2"/>
    <w:rsid w:val="00E23C16"/>
    <w:rsid w:val="00E2614E"/>
    <w:rsid w:val="00E26357"/>
    <w:rsid w:val="00E270E1"/>
    <w:rsid w:val="00E32F97"/>
    <w:rsid w:val="00E34D59"/>
    <w:rsid w:val="00E40644"/>
    <w:rsid w:val="00E41EE9"/>
    <w:rsid w:val="00E43945"/>
    <w:rsid w:val="00E43F05"/>
    <w:rsid w:val="00E440E3"/>
    <w:rsid w:val="00E447BB"/>
    <w:rsid w:val="00E4547B"/>
    <w:rsid w:val="00E45AB5"/>
    <w:rsid w:val="00E474B1"/>
    <w:rsid w:val="00E5003B"/>
    <w:rsid w:val="00E50349"/>
    <w:rsid w:val="00E50789"/>
    <w:rsid w:val="00E524C6"/>
    <w:rsid w:val="00E5263F"/>
    <w:rsid w:val="00E52BFA"/>
    <w:rsid w:val="00E560DE"/>
    <w:rsid w:val="00E56500"/>
    <w:rsid w:val="00E61DB4"/>
    <w:rsid w:val="00E62DF2"/>
    <w:rsid w:val="00E633A3"/>
    <w:rsid w:val="00E64126"/>
    <w:rsid w:val="00E64AF1"/>
    <w:rsid w:val="00E6678D"/>
    <w:rsid w:val="00E675BE"/>
    <w:rsid w:val="00E70157"/>
    <w:rsid w:val="00E706A6"/>
    <w:rsid w:val="00E7295C"/>
    <w:rsid w:val="00E729A3"/>
    <w:rsid w:val="00E73051"/>
    <w:rsid w:val="00E733F4"/>
    <w:rsid w:val="00E74B90"/>
    <w:rsid w:val="00E75DD4"/>
    <w:rsid w:val="00E8001E"/>
    <w:rsid w:val="00E811C9"/>
    <w:rsid w:val="00E81A99"/>
    <w:rsid w:val="00E82182"/>
    <w:rsid w:val="00E827FD"/>
    <w:rsid w:val="00E877C7"/>
    <w:rsid w:val="00E877D8"/>
    <w:rsid w:val="00E90FA2"/>
    <w:rsid w:val="00E9287A"/>
    <w:rsid w:val="00E928C0"/>
    <w:rsid w:val="00E94686"/>
    <w:rsid w:val="00E9506F"/>
    <w:rsid w:val="00E96F23"/>
    <w:rsid w:val="00E9757A"/>
    <w:rsid w:val="00EA2FEF"/>
    <w:rsid w:val="00EA35E1"/>
    <w:rsid w:val="00EA3614"/>
    <w:rsid w:val="00EA52D2"/>
    <w:rsid w:val="00EB3BDB"/>
    <w:rsid w:val="00EB4CB4"/>
    <w:rsid w:val="00EB4CCA"/>
    <w:rsid w:val="00EB6190"/>
    <w:rsid w:val="00EB6998"/>
    <w:rsid w:val="00EB6B1C"/>
    <w:rsid w:val="00EB6FD2"/>
    <w:rsid w:val="00EC01C0"/>
    <w:rsid w:val="00EC09AF"/>
    <w:rsid w:val="00EC0F0D"/>
    <w:rsid w:val="00EC3526"/>
    <w:rsid w:val="00EC5B65"/>
    <w:rsid w:val="00EC7B00"/>
    <w:rsid w:val="00ED4BAE"/>
    <w:rsid w:val="00ED51DD"/>
    <w:rsid w:val="00ED6D76"/>
    <w:rsid w:val="00EE06B4"/>
    <w:rsid w:val="00EE49E4"/>
    <w:rsid w:val="00EE54FA"/>
    <w:rsid w:val="00EE5E8F"/>
    <w:rsid w:val="00EE62A7"/>
    <w:rsid w:val="00EF0CCE"/>
    <w:rsid w:val="00EF144E"/>
    <w:rsid w:val="00EF1C80"/>
    <w:rsid w:val="00EF2E8B"/>
    <w:rsid w:val="00EF3443"/>
    <w:rsid w:val="00EF42BD"/>
    <w:rsid w:val="00EF4F2A"/>
    <w:rsid w:val="00EF597A"/>
    <w:rsid w:val="00EF5C54"/>
    <w:rsid w:val="00EF63D5"/>
    <w:rsid w:val="00EF7BF5"/>
    <w:rsid w:val="00F015A6"/>
    <w:rsid w:val="00F03422"/>
    <w:rsid w:val="00F057D8"/>
    <w:rsid w:val="00F06B09"/>
    <w:rsid w:val="00F107A2"/>
    <w:rsid w:val="00F12D90"/>
    <w:rsid w:val="00F13BB9"/>
    <w:rsid w:val="00F14AA0"/>
    <w:rsid w:val="00F15A40"/>
    <w:rsid w:val="00F15FBC"/>
    <w:rsid w:val="00F17099"/>
    <w:rsid w:val="00F22860"/>
    <w:rsid w:val="00F23AAD"/>
    <w:rsid w:val="00F25C7E"/>
    <w:rsid w:val="00F26BB6"/>
    <w:rsid w:val="00F27F11"/>
    <w:rsid w:val="00F31E17"/>
    <w:rsid w:val="00F3402D"/>
    <w:rsid w:val="00F34E32"/>
    <w:rsid w:val="00F350CE"/>
    <w:rsid w:val="00F3561E"/>
    <w:rsid w:val="00F356D6"/>
    <w:rsid w:val="00F371ED"/>
    <w:rsid w:val="00F378DB"/>
    <w:rsid w:val="00F37B6A"/>
    <w:rsid w:val="00F40C25"/>
    <w:rsid w:val="00F41CA9"/>
    <w:rsid w:val="00F434BA"/>
    <w:rsid w:val="00F43AD9"/>
    <w:rsid w:val="00F4513C"/>
    <w:rsid w:val="00F464F0"/>
    <w:rsid w:val="00F46975"/>
    <w:rsid w:val="00F5072E"/>
    <w:rsid w:val="00F53566"/>
    <w:rsid w:val="00F557CE"/>
    <w:rsid w:val="00F55DB2"/>
    <w:rsid w:val="00F56FFA"/>
    <w:rsid w:val="00F604FC"/>
    <w:rsid w:val="00F60B59"/>
    <w:rsid w:val="00F613F0"/>
    <w:rsid w:val="00F62883"/>
    <w:rsid w:val="00F62AF3"/>
    <w:rsid w:val="00F63A1A"/>
    <w:rsid w:val="00F65A38"/>
    <w:rsid w:val="00F66071"/>
    <w:rsid w:val="00F66A7A"/>
    <w:rsid w:val="00F70ACC"/>
    <w:rsid w:val="00F745CE"/>
    <w:rsid w:val="00F75065"/>
    <w:rsid w:val="00F755B3"/>
    <w:rsid w:val="00F7632B"/>
    <w:rsid w:val="00F80F00"/>
    <w:rsid w:val="00F81416"/>
    <w:rsid w:val="00F82822"/>
    <w:rsid w:val="00F82A07"/>
    <w:rsid w:val="00F82B4F"/>
    <w:rsid w:val="00F83109"/>
    <w:rsid w:val="00F840AA"/>
    <w:rsid w:val="00F84AB9"/>
    <w:rsid w:val="00F8679C"/>
    <w:rsid w:val="00F91E7E"/>
    <w:rsid w:val="00F937D5"/>
    <w:rsid w:val="00F940E8"/>
    <w:rsid w:val="00F94794"/>
    <w:rsid w:val="00FA15D4"/>
    <w:rsid w:val="00FA216F"/>
    <w:rsid w:val="00FA3C86"/>
    <w:rsid w:val="00FA4C81"/>
    <w:rsid w:val="00FA5633"/>
    <w:rsid w:val="00FA68F5"/>
    <w:rsid w:val="00FA6B50"/>
    <w:rsid w:val="00FB0771"/>
    <w:rsid w:val="00FB1448"/>
    <w:rsid w:val="00FB2654"/>
    <w:rsid w:val="00FB2B3F"/>
    <w:rsid w:val="00FB30A2"/>
    <w:rsid w:val="00FB3D5C"/>
    <w:rsid w:val="00FB3EBA"/>
    <w:rsid w:val="00FB583D"/>
    <w:rsid w:val="00FB5C91"/>
    <w:rsid w:val="00FC0096"/>
    <w:rsid w:val="00FC1351"/>
    <w:rsid w:val="00FC1465"/>
    <w:rsid w:val="00FC2E8D"/>
    <w:rsid w:val="00FC6548"/>
    <w:rsid w:val="00FD2AE8"/>
    <w:rsid w:val="00FD7E66"/>
    <w:rsid w:val="00FE0999"/>
    <w:rsid w:val="00FE25B3"/>
    <w:rsid w:val="00FE4BFE"/>
    <w:rsid w:val="00FE4FC8"/>
    <w:rsid w:val="00FE5DD6"/>
    <w:rsid w:val="00FE6E89"/>
    <w:rsid w:val="00FF05F7"/>
    <w:rsid w:val="00FF0728"/>
    <w:rsid w:val="00FF3B5C"/>
    <w:rsid w:val="00FF43AC"/>
    <w:rsid w:val="00FF5113"/>
    <w:rsid w:val="00FF7A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2"/>
    </o:shapelayout>
  </w:shapeDefaults>
  <w:decimalSymbol w:val=","/>
  <w:listSeparator w:val=";"/>
  <w14:docId w14:val="59F61348"/>
  <w15:docId w15:val="{E62E9276-1F27-4CED-913C-120D5D8C9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semiHidden="1" w:unhideWhenUsed="1"/>
    <w:lsdException w:name="footnote text" w:semiHidden="1" w:uiPriority="0"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60DA"/>
    <w:pPr>
      <w:spacing w:after="120"/>
      <w:jc w:val="both"/>
    </w:pPr>
    <w:rPr>
      <w:rFonts w:ascii="Arial" w:eastAsia="Times New Roman" w:hAnsi="Arial"/>
      <w:szCs w:val="24"/>
    </w:rPr>
  </w:style>
  <w:style w:type="paragraph" w:styleId="Nadpis1">
    <w:name w:val="heading 1"/>
    <w:aliases w:val="h1,Hoofdstukkop,Section Heading,H1,No numbers,HTA Überschrift 1,Lev 1,Vertragsgliederung 1,Article Heading,CZ_Nadpis 1,_Nadpis 1,Tacoma - Uroven 1,Heading X,Numbered - 1,Lev 11,Numbered - 11,Lev 12,Numbered - 12,Lev 13,Numbered - 13,Chapter,- I"/>
    <w:basedOn w:val="Normln"/>
    <w:next w:val="Normln"/>
    <w:link w:val="Nadpis1Char"/>
    <w:uiPriority w:val="9"/>
    <w:qFormat/>
    <w:locked/>
    <w:rsid w:val="00222919"/>
    <w:pPr>
      <w:keepNext/>
      <w:keepLines/>
      <w:numPr>
        <w:numId w:val="3"/>
      </w:numPr>
      <w:spacing w:before="360" w:after="240"/>
      <w:jc w:val="left"/>
      <w:outlineLvl w:val="0"/>
    </w:pPr>
    <w:rPr>
      <w:rFonts w:eastAsiaTheme="majorEastAsia" w:cstheme="majorBidi"/>
      <w:b/>
      <w:bCs/>
      <w:caps/>
      <w:color w:val="17365D" w:themeColor="text2" w:themeShade="BF"/>
      <w:sz w:val="28"/>
      <w:szCs w:val="28"/>
    </w:rPr>
  </w:style>
  <w:style w:type="paragraph" w:styleId="Nadpis2">
    <w:name w:val="heading 2"/>
    <w:basedOn w:val="Normln"/>
    <w:next w:val="Normln"/>
    <w:link w:val="Nadpis2Char"/>
    <w:unhideWhenUsed/>
    <w:qFormat/>
    <w:locked/>
    <w:rsid w:val="005601D3"/>
    <w:pPr>
      <w:keepNext/>
      <w:keepLines/>
      <w:numPr>
        <w:ilvl w:val="1"/>
        <w:numId w:val="3"/>
      </w:numPr>
      <w:spacing w:before="200"/>
      <w:outlineLvl w:val="1"/>
    </w:pPr>
    <w:rPr>
      <w:rFonts w:eastAsiaTheme="majorEastAsia" w:cstheme="majorBidi"/>
      <w:b/>
      <w:bCs/>
      <w:caps/>
      <w:color w:val="548DD4" w:themeColor="text2" w:themeTint="99"/>
      <w:szCs w:val="26"/>
    </w:rPr>
  </w:style>
  <w:style w:type="paragraph" w:styleId="Nadpis3">
    <w:name w:val="heading 3"/>
    <w:basedOn w:val="Normln"/>
    <w:next w:val="Normln"/>
    <w:link w:val="Nadpis3Char"/>
    <w:qFormat/>
    <w:rsid w:val="004D70AB"/>
    <w:pPr>
      <w:keepNext/>
      <w:numPr>
        <w:ilvl w:val="2"/>
        <w:numId w:val="3"/>
      </w:numPr>
      <w:spacing w:before="240"/>
      <w:outlineLvl w:val="2"/>
    </w:pPr>
    <w:rPr>
      <w:rFonts w:cs="Arial"/>
      <w:bCs/>
      <w:szCs w:val="26"/>
    </w:rPr>
  </w:style>
  <w:style w:type="paragraph" w:styleId="Nadpis4">
    <w:name w:val="heading 4"/>
    <w:basedOn w:val="Normln"/>
    <w:next w:val="Normln"/>
    <w:link w:val="Nadpis4Char"/>
    <w:unhideWhenUsed/>
    <w:qFormat/>
    <w:locked/>
    <w:rsid w:val="00FC2E8D"/>
    <w:pPr>
      <w:keepNext/>
      <w:keepLines/>
      <w:numPr>
        <w:ilvl w:val="3"/>
        <w:numId w:val="3"/>
      </w:numPr>
      <w:tabs>
        <w:tab w:val="num" w:pos="2880"/>
      </w:tabs>
      <w:spacing w:before="40"/>
      <w:ind w:left="2880" w:hanging="36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semiHidden/>
    <w:unhideWhenUsed/>
    <w:qFormat/>
    <w:locked/>
    <w:rsid w:val="005601D3"/>
    <w:pPr>
      <w:keepNext/>
      <w:keepLines/>
      <w:numPr>
        <w:ilvl w:val="4"/>
        <w:numId w:val="3"/>
      </w:numPr>
      <w:tabs>
        <w:tab w:val="num" w:pos="3600"/>
      </w:tabs>
      <w:spacing w:before="40" w:after="0"/>
      <w:ind w:left="3600" w:hanging="36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semiHidden/>
    <w:unhideWhenUsed/>
    <w:qFormat/>
    <w:locked/>
    <w:rsid w:val="005601D3"/>
    <w:pPr>
      <w:keepNext/>
      <w:keepLines/>
      <w:numPr>
        <w:ilvl w:val="5"/>
        <w:numId w:val="3"/>
      </w:numPr>
      <w:tabs>
        <w:tab w:val="num" w:pos="4320"/>
      </w:tabs>
      <w:spacing w:before="40" w:after="0"/>
      <w:ind w:left="4320" w:hanging="360"/>
      <w:outlineLvl w:val="5"/>
    </w:pPr>
    <w:rPr>
      <w:rFonts w:asciiTheme="majorHAnsi" w:eastAsiaTheme="majorEastAsia" w:hAnsiTheme="majorHAnsi" w:cstheme="majorBidi"/>
      <w:color w:val="243F60" w:themeColor="accent1" w:themeShade="7F"/>
    </w:rPr>
  </w:style>
  <w:style w:type="paragraph" w:styleId="Nadpis7">
    <w:name w:val="heading 7"/>
    <w:basedOn w:val="Normln"/>
    <w:next w:val="Normln"/>
    <w:link w:val="Nadpis7Char"/>
    <w:semiHidden/>
    <w:unhideWhenUsed/>
    <w:qFormat/>
    <w:locked/>
    <w:rsid w:val="005601D3"/>
    <w:pPr>
      <w:keepNext/>
      <w:keepLines/>
      <w:numPr>
        <w:ilvl w:val="6"/>
        <w:numId w:val="3"/>
      </w:numPr>
      <w:tabs>
        <w:tab w:val="num" w:pos="5040"/>
      </w:tabs>
      <w:spacing w:before="40" w:after="0"/>
      <w:ind w:left="5040" w:hanging="360"/>
      <w:outlineLvl w:val="6"/>
    </w:pPr>
    <w:rPr>
      <w:rFonts w:asciiTheme="majorHAnsi" w:eastAsiaTheme="majorEastAsia" w:hAnsiTheme="majorHAnsi" w:cstheme="majorBidi"/>
      <w:i/>
      <w:iCs/>
      <w:color w:val="243F60" w:themeColor="accent1" w:themeShade="7F"/>
    </w:rPr>
  </w:style>
  <w:style w:type="paragraph" w:styleId="Nadpis8">
    <w:name w:val="heading 8"/>
    <w:basedOn w:val="Normln"/>
    <w:next w:val="Normln"/>
    <w:link w:val="Nadpis8Char"/>
    <w:semiHidden/>
    <w:unhideWhenUsed/>
    <w:qFormat/>
    <w:locked/>
    <w:rsid w:val="005601D3"/>
    <w:pPr>
      <w:keepNext/>
      <w:keepLines/>
      <w:numPr>
        <w:ilvl w:val="7"/>
        <w:numId w:val="3"/>
      </w:numPr>
      <w:tabs>
        <w:tab w:val="num" w:pos="5760"/>
      </w:tabs>
      <w:spacing w:before="40" w:after="0"/>
      <w:ind w:left="5760" w:hanging="36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semiHidden/>
    <w:unhideWhenUsed/>
    <w:qFormat/>
    <w:locked/>
    <w:rsid w:val="005601D3"/>
    <w:pPr>
      <w:keepNext/>
      <w:keepLines/>
      <w:numPr>
        <w:ilvl w:val="8"/>
        <w:numId w:val="3"/>
      </w:numPr>
      <w:tabs>
        <w:tab w:val="num" w:pos="6480"/>
      </w:tabs>
      <w:spacing w:before="40" w:after="0"/>
      <w:ind w:left="6480" w:hanging="36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locked/>
    <w:rsid w:val="004D70AB"/>
    <w:rPr>
      <w:rFonts w:ascii="Arial" w:eastAsia="Times New Roman" w:hAnsi="Arial" w:cs="Arial"/>
      <w:bCs/>
      <w:szCs w:val="26"/>
    </w:rPr>
  </w:style>
  <w:style w:type="paragraph" w:styleId="Textbubliny">
    <w:name w:val="Balloon Text"/>
    <w:basedOn w:val="Normln"/>
    <w:link w:val="TextbublinyChar"/>
    <w:uiPriority w:val="99"/>
    <w:semiHidden/>
    <w:rsid w:val="001D79D7"/>
    <w:rPr>
      <w:rFonts w:ascii="Tahoma" w:eastAsia="Calibri" w:hAnsi="Tahoma" w:cs="Tahoma"/>
      <w:sz w:val="16"/>
      <w:szCs w:val="16"/>
    </w:rPr>
  </w:style>
  <w:style w:type="character" w:customStyle="1" w:styleId="TextbublinyChar">
    <w:name w:val="Text bubliny Char"/>
    <w:basedOn w:val="Standardnpsmoodstavce"/>
    <w:link w:val="Textbubliny"/>
    <w:uiPriority w:val="99"/>
    <w:semiHidden/>
    <w:locked/>
    <w:rsid w:val="00F40C25"/>
    <w:rPr>
      <w:rFonts w:ascii="Times New Roman" w:hAnsi="Times New Roman" w:cs="Times New Roman"/>
      <w:sz w:val="2"/>
    </w:rPr>
  </w:style>
  <w:style w:type="paragraph" w:styleId="Zpat">
    <w:name w:val="footer"/>
    <w:basedOn w:val="Normln"/>
    <w:link w:val="ZpatChar"/>
    <w:uiPriority w:val="99"/>
    <w:rsid w:val="002E66AA"/>
    <w:pPr>
      <w:tabs>
        <w:tab w:val="center" w:pos="4536"/>
        <w:tab w:val="right" w:pos="9072"/>
      </w:tabs>
    </w:pPr>
    <w:rPr>
      <w:rFonts w:ascii="Calibri" w:eastAsia="Calibri" w:hAnsi="Calibri"/>
      <w:szCs w:val="22"/>
      <w:lang w:eastAsia="en-US"/>
    </w:rPr>
  </w:style>
  <w:style w:type="character" w:customStyle="1" w:styleId="ZpatChar">
    <w:name w:val="Zápatí Char"/>
    <w:basedOn w:val="Standardnpsmoodstavce"/>
    <w:link w:val="Zpat"/>
    <w:uiPriority w:val="99"/>
    <w:locked/>
    <w:rsid w:val="002E66AA"/>
    <w:rPr>
      <w:rFonts w:cs="Times New Roman"/>
    </w:rPr>
  </w:style>
  <w:style w:type="paragraph" w:styleId="Odstavecseseznamem">
    <w:name w:val="List Paragraph"/>
    <w:aliases w:val="Odstavec 1.1."/>
    <w:basedOn w:val="Normln"/>
    <w:link w:val="OdstavecseseznamemChar"/>
    <w:uiPriority w:val="34"/>
    <w:qFormat/>
    <w:rsid w:val="002E66AA"/>
    <w:pPr>
      <w:spacing w:after="200" w:line="276" w:lineRule="auto"/>
      <w:ind w:left="720"/>
      <w:contextualSpacing/>
    </w:pPr>
    <w:rPr>
      <w:rFonts w:ascii="Calibri" w:eastAsia="Calibri" w:hAnsi="Calibri"/>
      <w:szCs w:val="22"/>
      <w:lang w:eastAsia="en-US"/>
    </w:rPr>
  </w:style>
  <w:style w:type="paragraph" w:customStyle="1" w:styleId="bodytext2">
    <w:name w:val="bodytext2"/>
    <w:basedOn w:val="Normln"/>
    <w:uiPriority w:val="99"/>
    <w:rsid w:val="00290E02"/>
    <w:pPr>
      <w:spacing w:line="240" w:lineRule="atLeast"/>
      <w:ind w:left="851" w:hanging="851"/>
    </w:pPr>
    <w:rPr>
      <w:rFonts w:eastAsia="Calibri"/>
    </w:rPr>
  </w:style>
  <w:style w:type="paragraph" w:styleId="Zkladntextodsazen3">
    <w:name w:val="Body Text Indent 3"/>
    <w:basedOn w:val="Normln"/>
    <w:link w:val="Zkladntextodsazen3Char"/>
    <w:uiPriority w:val="99"/>
    <w:rsid w:val="00650FB7"/>
    <w:pPr>
      <w:spacing w:line="240" w:lineRule="atLeast"/>
      <w:ind w:left="1276" w:hanging="425"/>
    </w:pPr>
    <w:rPr>
      <w:rFonts w:eastAsia="Calibri"/>
      <w:szCs w:val="22"/>
    </w:rPr>
  </w:style>
  <w:style w:type="character" w:customStyle="1" w:styleId="Zkladntextodsazen3Char">
    <w:name w:val="Základní text odsazený 3 Char"/>
    <w:basedOn w:val="Standardnpsmoodstavce"/>
    <w:link w:val="Zkladntextodsazen3"/>
    <w:uiPriority w:val="99"/>
    <w:locked/>
    <w:rsid w:val="00650FB7"/>
    <w:rPr>
      <w:rFonts w:ascii="Times New Roman" w:hAnsi="Times New Roman" w:cs="Times New Roman"/>
      <w:lang w:eastAsia="cs-CZ"/>
    </w:rPr>
  </w:style>
  <w:style w:type="paragraph" w:styleId="Zkladntext">
    <w:name w:val="Body Text"/>
    <w:basedOn w:val="Normln"/>
    <w:link w:val="ZkladntextChar"/>
    <w:rsid w:val="008E4AD5"/>
  </w:style>
  <w:style w:type="character" w:customStyle="1" w:styleId="ZkladntextChar">
    <w:name w:val="Základní text Char"/>
    <w:basedOn w:val="Standardnpsmoodstavce"/>
    <w:link w:val="Zkladntext"/>
    <w:locked/>
    <w:rsid w:val="008E4AD5"/>
    <w:rPr>
      <w:rFonts w:ascii="Times New Roman" w:hAnsi="Times New Roman" w:cs="Times New Roman"/>
      <w:sz w:val="24"/>
      <w:szCs w:val="24"/>
      <w:lang w:eastAsia="cs-CZ"/>
    </w:rPr>
  </w:style>
  <w:style w:type="paragraph" w:customStyle="1" w:styleId="Zkladntext21">
    <w:name w:val="Základní text 21"/>
    <w:basedOn w:val="Normln"/>
    <w:uiPriority w:val="99"/>
    <w:rsid w:val="008E4AD5"/>
    <w:pPr>
      <w:widowControl w:val="0"/>
      <w:overflowPunct w:val="0"/>
      <w:autoSpaceDE w:val="0"/>
      <w:autoSpaceDN w:val="0"/>
      <w:adjustRightInd w:val="0"/>
      <w:ind w:left="709" w:hanging="709"/>
      <w:textAlignment w:val="baseline"/>
    </w:pPr>
    <w:rPr>
      <w:kern w:val="28"/>
      <w:sz w:val="20"/>
      <w:szCs w:val="20"/>
    </w:rPr>
  </w:style>
  <w:style w:type="paragraph" w:customStyle="1" w:styleId="zkladntext0">
    <w:name w:val="základní text"/>
    <w:basedOn w:val="Normln"/>
    <w:uiPriority w:val="99"/>
    <w:rsid w:val="008E4AD5"/>
    <w:pPr>
      <w:tabs>
        <w:tab w:val="left" w:pos="1134"/>
        <w:tab w:val="left" w:pos="2126"/>
        <w:tab w:val="left" w:pos="2835"/>
        <w:tab w:val="left" w:pos="3544"/>
        <w:tab w:val="left" w:pos="4253"/>
        <w:tab w:val="left" w:pos="4961"/>
        <w:tab w:val="left" w:pos="5670"/>
        <w:tab w:val="left" w:pos="6379"/>
        <w:tab w:val="left" w:pos="7088"/>
        <w:tab w:val="left" w:pos="7655"/>
        <w:tab w:val="left" w:pos="7938"/>
      </w:tabs>
      <w:overflowPunct w:val="0"/>
      <w:autoSpaceDE w:val="0"/>
      <w:autoSpaceDN w:val="0"/>
      <w:adjustRightInd w:val="0"/>
      <w:spacing w:line="280" w:lineRule="exact"/>
      <w:ind w:firstLine="567"/>
      <w:textAlignment w:val="baseline"/>
    </w:pPr>
    <w:rPr>
      <w:szCs w:val="20"/>
    </w:rPr>
  </w:style>
  <w:style w:type="paragraph" w:styleId="Bezmezer">
    <w:name w:val="No Spacing"/>
    <w:uiPriority w:val="99"/>
    <w:qFormat/>
    <w:rsid w:val="008E4AD5"/>
    <w:rPr>
      <w:rFonts w:ascii="Times New Roman" w:eastAsia="Times New Roman" w:hAnsi="Times New Roman"/>
      <w:sz w:val="24"/>
      <w:szCs w:val="24"/>
    </w:rPr>
  </w:style>
  <w:style w:type="paragraph" w:styleId="Zhlav">
    <w:name w:val="header"/>
    <w:basedOn w:val="Normln"/>
    <w:link w:val="ZhlavChar"/>
    <w:uiPriority w:val="99"/>
    <w:rsid w:val="008E4AD5"/>
    <w:pPr>
      <w:tabs>
        <w:tab w:val="center" w:pos="4536"/>
        <w:tab w:val="right" w:pos="9072"/>
      </w:tabs>
    </w:pPr>
  </w:style>
  <w:style w:type="character" w:customStyle="1" w:styleId="ZhlavChar">
    <w:name w:val="Záhlaví Char"/>
    <w:basedOn w:val="Standardnpsmoodstavce"/>
    <w:link w:val="Zhlav"/>
    <w:uiPriority w:val="99"/>
    <w:locked/>
    <w:rsid w:val="008E4AD5"/>
    <w:rPr>
      <w:rFonts w:ascii="Times New Roman" w:hAnsi="Times New Roman" w:cs="Times New Roman"/>
      <w:sz w:val="24"/>
      <w:szCs w:val="24"/>
      <w:lang w:eastAsia="cs-CZ"/>
    </w:rPr>
  </w:style>
  <w:style w:type="character" w:styleId="Odkaznakoment">
    <w:name w:val="annotation reference"/>
    <w:basedOn w:val="Standardnpsmoodstavce"/>
    <w:uiPriority w:val="99"/>
    <w:semiHidden/>
    <w:rsid w:val="00B73721"/>
    <w:rPr>
      <w:rFonts w:cs="Times New Roman"/>
      <w:sz w:val="16"/>
      <w:szCs w:val="16"/>
    </w:rPr>
  </w:style>
  <w:style w:type="paragraph" w:styleId="Textkomente">
    <w:name w:val="annotation text"/>
    <w:basedOn w:val="Normln"/>
    <w:link w:val="TextkomenteChar"/>
    <w:uiPriority w:val="99"/>
    <w:semiHidden/>
    <w:rsid w:val="00B73721"/>
    <w:rPr>
      <w:sz w:val="20"/>
      <w:szCs w:val="20"/>
    </w:rPr>
  </w:style>
  <w:style w:type="character" w:customStyle="1" w:styleId="TextkomenteChar">
    <w:name w:val="Text komentáře Char"/>
    <w:basedOn w:val="Standardnpsmoodstavce"/>
    <w:link w:val="Textkomente"/>
    <w:uiPriority w:val="99"/>
    <w:semiHidden/>
    <w:locked/>
    <w:rsid w:val="00F40C25"/>
    <w:rPr>
      <w:rFonts w:ascii="Times New Roman" w:hAnsi="Times New Roman" w:cs="Times New Roman"/>
      <w:sz w:val="20"/>
      <w:szCs w:val="20"/>
    </w:rPr>
  </w:style>
  <w:style w:type="paragraph" w:styleId="Pedmtkomente">
    <w:name w:val="annotation subject"/>
    <w:basedOn w:val="Textkomente"/>
    <w:next w:val="Textkomente"/>
    <w:link w:val="PedmtkomenteChar"/>
    <w:uiPriority w:val="99"/>
    <w:semiHidden/>
    <w:rsid w:val="00B73721"/>
    <w:rPr>
      <w:b/>
      <w:bCs/>
    </w:rPr>
  </w:style>
  <w:style w:type="character" w:customStyle="1" w:styleId="PedmtkomenteChar">
    <w:name w:val="Předmět komentáře Char"/>
    <w:basedOn w:val="TextkomenteChar"/>
    <w:link w:val="Pedmtkomente"/>
    <w:uiPriority w:val="99"/>
    <w:semiHidden/>
    <w:locked/>
    <w:rsid w:val="00F40C25"/>
    <w:rPr>
      <w:rFonts w:ascii="Times New Roman" w:hAnsi="Times New Roman" w:cs="Times New Roman"/>
      <w:b/>
      <w:bCs/>
      <w:sz w:val="20"/>
      <w:szCs w:val="20"/>
    </w:rPr>
  </w:style>
  <w:style w:type="paragraph" w:styleId="Zkladntext2">
    <w:name w:val="Body Text 2"/>
    <w:basedOn w:val="Normln"/>
    <w:link w:val="Zkladntext2Char"/>
    <w:uiPriority w:val="99"/>
    <w:rsid w:val="00A028DC"/>
    <w:pPr>
      <w:spacing w:line="240" w:lineRule="atLeast"/>
      <w:ind w:left="1418" w:hanging="1277"/>
    </w:pPr>
    <w:rPr>
      <w:rFonts w:eastAsia="Calibri"/>
      <w:szCs w:val="20"/>
    </w:rPr>
  </w:style>
  <w:style w:type="character" w:customStyle="1" w:styleId="Zkladntext2Char">
    <w:name w:val="Základní text 2 Char"/>
    <w:basedOn w:val="Standardnpsmoodstavce"/>
    <w:link w:val="Zkladntext2"/>
    <w:uiPriority w:val="99"/>
    <w:locked/>
    <w:rsid w:val="00B01A14"/>
    <w:rPr>
      <w:rFonts w:ascii="Times New Roman" w:hAnsi="Times New Roman" w:cs="Times New Roman"/>
      <w:sz w:val="24"/>
      <w:szCs w:val="24"/>
    </w:rPr>
  </w:style>
  <w:style w:type="character" w:styleId="Hypertextovodkaz">
    <w:name w:val="Hyperlink"/>
    <w:basedOn w:val="Standardnpsmoodstavce"/>
    <w:uiPriority w:val="99"/>
    <w:rsid w:val="007F7EFE"/>
    <w:rPr>
      <w:rFonts w:cs="Times New Roman"/>
      <w:color w:val="0000FF"/>
      <w:u w:val="single"/>
    </w:rPr>
  </w:style>
  <w:style w:type="paragraph" w:styleId="Zkladntext3">
    <w:name w:val="Body Text 3"/>
    <w:basedOn w:val="Normln"/>
    <w:link w:val="Zkladntext3Char"/>
    <w:uiPriority w:val="99"/>
    <w:semiHidden/>
    <w:unhideWhenUsed/>
    <w:rsid w:val="007A2FCC"/>
    <w:rPr>
      <w:sz w:val="16"/>
      <w:szCs w:val="16"/>
    </w:rPr>
  </w:style>
  <w:style w:type="character" w:customStyle="1" w:styleId="Zkladntext3Char">
    <w:name w:val="Základní text 3 Char"/>
    <w:basedOn w:val="Standardnpsmoodstavce"/>
    <w:link w:val="Zkladntext3"/>
    <w:uiPriority w:val="99"/>
    <w:semiHidden/>
    <w:rsid w:val="007A2FCC"/>
    <w:rPr>
      <w:rFonts w:ascii="Times New Roman" w:eastAsia="Times New Roman" w:hAnsi="Times New Roman"/>
      <w:sz w:val="16"/>
      <w:szCs w:val="16"/>
    </w:rPr>
  </w:style>
  <w:style w:type="paragraph" w:styleId="Obsah1">
    <w:name w:val="toc 1"/>
    <w:basedOn w:val="Normln"/>
    <w:next w:val="Normln"/>
    <w:autoRedefine/>
    <w:locked/>
    <w:rsid w:val="007A2FCC"/>
    <w:rPr>
      <w:rFonts w:cs="Arial"/>
      <w:szCs w:val="22"/>
    </w:rPr>
  </w:style>
  <w:style w:type="paragraph" w:styleId="Textpoznpodarou">
    <w:name w:val="footnote text"/>
    <w:basedOn w:val="Normln"/>
    <w:link w:val="TextpoznpodarouChar"/>
    <w:rsid w:val="008724A7"/>
    <w:rPr>
      <w:sz w:val="20"/>
      <w:szCs w:val="20"/>
    </w:rPr>
  </w:style>
  <w:style w:type="character" w:customStyle="1" w:styleId="TextpoznpodarouChar">
    <w:name w:val="Text pozn. pod čarou Char"/>
    <w:basedOn w:val="Standardnpsmoodstavce"/>
    <w:link w:val="Textpoznpodarou"/>
    <w:rsid w:val="008724A7"/>
    <w:rPr>
      <w:rFonts w:ascii="Times New Roman" w:eastAsia="Times New Roman" w:hAnsi="Times New Roman"/>
      <w:sz w:val="20"/>
      <w:szCs w:val="20"/>
    </w:rPr>
  </w:style>
  <w:style w:type="character" w:styleId="Znakapoznpodarou">
    <w:name w:val="footnote reference"/>
    <w:basedOn w:val="Standardnpsmoodstavce"/>
    <w:rsid w:val="008724A7"/>
    <w:rPr>
      <w:vertAlign w:val="superscript"/>
    </w:rPr>
  </w:style>
  <w:style w:type="character" w:customStyle="1" w:styleId="Nadpis1Char">
    <w:name w:val="Nadpis 1 Char"/>
    <w:aliases w:val="h1 Char,Hoofdstukkop Char,Section Heading Char,H1 Char,No numbers Char,HTA Überschrift 1 Char,Lev 1 Char,Vertragsgliederung 1 Char,Article Heading Char,CZ_Nadpis 1 Char,_Nadpis 1 Char,Tacoma - Uroven 1 Char,Heading X Char,Numbered - 1 Char"/>
    <w:basedOn w:val="Standardnpsmoodstavce"/>
    <w:link w:val="Nadpis1"/>
    <w:uiPriority w:val="9"/>
    <w:rsid w:val="00222919"/>
    <w:rPr>
      <w:rFonts w:ascii="Arial" w:eastAsiaTheme="majorEastAsia" w:hAnsi="Arial" w:cstheme="majorBidi"/>
      <w:b/>
      <w:bCs/>
      <w:caps/>
      <w:color w:val="17365D" w:themeColor="text2" w:themeShade="BF"/>
      <w:sz w:val="28"/>
      <w:szCs w:val="28"/>
    </w:rPr>
  </w:style>
  <w:style w:type="paragraph" w:styleId="Normlnweb">
    <w:name w:val="Normal (Web)"/>
    <w:basedOn w:val="Normln"/>
    <w:rsid w:val="00883A64"/>
    <w:pPr>
      <w:spacing w:before="100" w:beforeAutospacing="1" w:after="100" w:afterAutospacing="1"/>
    </w:pPr>
    <w:rPr>
      <w:rFonts w:ascii="Arial Unicode MS" w:eastAsia="Arial Unicode MS" w:hAnsi="Arial Unicode MS" w:cs="Arial Unicode MS"/>
    </w:rPr>
  </w:style>
  <w:style w:type="character" w:customStyle="1" w:styleId="Nadpis2Char">
    <w:name w:val="Nadpis 2 Char"/>
    <w:basedOn w:val="Standardnpsmoodstavce"/>
    <w:link w:val="Nadpis2"/>
    <w:rsid w:val="005601D3"/>
    <w:rPr>
      <w:rFonts w:ascii="Arial" w:eastAsiaTheme="majorEastAsia" w:hAnsi="Arial" w:cstheme="majorBidi"/>
      <w:b/>
      <w:bCs/>
      <w:caps/>
      <w:color w:val="548DD4" w:themeColor="text2" w:themeTint="99"/>
      <w:szCs w:val="26"/>
    </w:rPr>
  </w:style>
  <w:style w:type="numbering" w:customStyle="1" w:styleId="Styl1">
    <w:name w:val="Styl1"/>
    <w:uiPriority w:val="99"/>
    <w:rsid w:val="00304A8D"/>
    <w:pPr>
      <w:numPr>
        <w:numId w:val="1"/>
      </w:numPr>
    </w:pPr>
  </w:style>
  <w:style w:type="paragraph" w:customStyle="1" w:styleId="Textodstavce">
    <w:name w:val="Text odstavce"/>
    <w:basedOn w:val="Normln"/>
    <w:rsid w:val="00AC30F7"/>
    <w:pPr>
      <w:numPr>
        <w:ilvl w:val="6"/>
        <w:numId w:val="2"/>
      </w:numPr>
      <w:tabs>
        <w:tab w:val="left" w:pos="851"/>
      </w:tabs>
      <w:spacing w:before="120"/>
      <w:outlineLvl w:val="6"/>
    </w:pPr>
    <w:rPr>
      <w:szCs w:val="20"/>
    </w:rPr>
  </w:style>
  <w:style w:type="paragraph" w:customStyle="1" w:styleId="Textbodu">
    <w:name w:val="Text bodu"/>
    <w:basedOn w:val="Normln"/>
    <w:rsid w:val="00AC30F7"/>
    <w:pPr>
      <w:numPr>
        <w:ilvl w:val="8"/>
        <w:numId w:val="2"/>
      </w:numPr>
      <w:outlineLvl w:val="8"/>
    </w:pPr>
    <w:rPr>
      <w:szCs w:val="20"/>
    </w:rPr>
  </w:style>
  <w:style w:type="paragraph" w:customStyle="1" w:styleId="Textpsmene">
    <w:name w:val="Text písmene"/>
    <w:basedOn w:val="Normln"/>
    <w:rsid w:val="00AC30F7"/>
    <w:pPr>
      <w:numPr>
        <w:ilvl w:val="7"/>
        <w:numId w:val="2"/>
      </w:numPr>
      <w:outlineLvl w:val="7"/>
    </w:pPr>
    <w:rPr>
      <w:szCs w:val="20"/>
    </w:rPr>
  </w:style>
  <w:style w:type="paragraph" w:customStyle="1" w:styleId="dkanormln">
    <w:name w:val="Øádka normální"/>
    <w:basedOn w:val="Normln"/>
    <w:rsid w:val="005C4671"/>
    <w:rPr>
      <w:kern w:val="16"/>
      <w:szCs w:val="20"/>
    </w:rPr>
  </w:style>
  <w:style w:type="paragraph" w:styleId="Prosttext">
    <w:name w:val="Plain Text"/>
    <w:basedOn w:val="Normln"/>
    <w:link w:val="ProsttextChar"/>
    <w:rsid w:val="00C14859"/>
    <w:rPr>
      <w:rFonts w:ascii="Courier New" w:hAnsi="Courier New"/>
      <w:sz w:val="20"/>
      <w:szCs w:val="20"/>
    </w:rPr>
  </w:style>
  <w:style w:type="character" w:customStyle="1" w:styleId="ProsttextChar">
    <w:name w:val="Prostý text Char"/>
    <w:basedOn w:val="Standardnpsmoodstavce"/>
    <w:link w:val="Prosttext"/>
    <w:rsid w:val="00C14859"/>
    <w:rPr>
      <w:rFonts w:ascii="Courier New" w:eastAsia="Times New Roman" w:hAnsi="Courier New"/>
      <w:sz w:val="20"/>
      <w:szCs w:val="20"/>
    </w:rPr>
  </w:style>
  <w:style w:type="paragraph" w:customStyle="1" w:styleId="Default">
    <w:name w:val="Default"/>
    <w:rsid w:val="00CB3AFD"/>
    <w:pPr>
      <w:autoSpaceDE w:val="0"/>
      <w:autoSpaceDN w:val="0"/>
      <w:adjustRightInd w:val="0"/>
    </w:pPr>
    <w:rPr>
      <w:rFonts w:ascii="Arial" w:hAnsi="Arial" w:cs="Arial"/>
      <w:color w:val="000000"/>
      <w:sz w:val="24"/>
      <w:szCs w:val="24"/>
    </w:rPr>
  </w:style>
  <w:style w:type="character" w:styleId="Sledovanodkaz">
    <w:name w:val="FollowedHyperlink"/>
    <w:basedOn w:val="Standardnpsmoodstavce"/>
    <w:uiPriority w:val="99"/>
    <w:semiHidden/>
    <w:unhideWhenUsed/>
    <w:rsid w:val="00F37B6A"/>
    <w:rPr>
      <w:color w:val="800080" w:themeColor="followedHyperlink"/>
      <w:u w:val="single"/>
    </w:rPr>
  </w:style>
  <w:style w:type="character" w:customStyle="1" w:styleId="Nadpis4Char">
    <w:name w:val="Nadpis 4 Char"/>
    <w:basedOn w:val="Standardnpsmoodstavce"/>
    <w:link w:val="Nadpis4"/>
    <w:rsid w:val="00FC2E8D"/>
    <w:rPr>
      <w:rFonts w:asciiTheme="majorHAnsi" w:eastAsiaTheme="majorEastAsia" w:hAnsiTheme="majorHAnsi" w:cstheme="majorBidi"/>
      <w:i/>
      <w:iCs/>
      <w:color w:val="365F91" w:themeColor="accent1" w:themeShade="BF"/>
      <w:szCs w:val="24"/>
    </w:rPr>
  </w:style>
  <w:style w:type="character" w:customStyle="1" w:styleId="OdstavecseseznamemChar">
    <w:name w:val="Odstavec se seznamem Char"/>
    <w:aliases w:val="Odstavec 1.1. Char"/>
    <w:basedOn w:val="Standardnpsmoodstavce"/>
    <w:link w:val="Odstavecseseznamem"/>
    <w:uiPriority w:val="34"/>
    <w:locked/>
    <w:rsid w:val="004D1FA2"/>
    <w:rPr>
      <w:lang w:eastAsia="en-US"/>
    </w:rPr>
  </w:style>
  <w:style w:type="paragraph" w:customStyle="1" w:styleId="Odstavec111">
    <w:name w:val="Odstavec 1.1.1."/>
    <w:basedOn w:val="Odstavecseseznamem"/>
    <w:qFormat/>
    <w:rsid w:val="004D1FA2"/>
    <w:pPr>
      <w:tabs>
        <w:tab w:val="num" w:pos="360"/>
      </w:tabs>
      <w:spacing w:after="160" w:line="256" w:lineRule="auto"/>
      <w:ind w:left="930" w:hanging="504"/>
    </w:pPr>
    <w:rPr>
      <w:lang w:val="fr-FR" w:eastAsia="cs-CZ"/>
    </w:rPr>
  </w:style>
  <w:style w:type="paragraph" w:customStyle="1" w:styleId="Odstaveca">
    <w:name w:val="Odstavec a)"/>
    <w:basedOn w:val="Odstavecseseznamem"/>
    <w:qFormat/>
    <w:rsid w:val="004D1FA2"/>
    <w:pPr>
      <w:tabs>
        <w:tab w:val="num" w:pos="360"/>
      </w:tabs>
      <w:spacing w:after="160" w:line="256" w:lineRule="auto"/>
      <w:ind w:left="2492" w:hanging="648"/>
    </w:pPr>
    <w:rPr>
      <w:lang w:val="fr-FR" w:eastAsia="cs-CZ"/>
    </w:rPr>
  </w:style>
  <w:style w:type="paragraph" w:customStyle="1" w:styleId="Odstavec11111">
    <w:name w:val="Odstavec 1.1.1.1.1."/>
    <w:basedOn w:val="Odstavecseseznamem"/>
    <w:qFormat/>
    <w:rsid w:val="004D1FA2"/>
    <w:pPr>
      <w:tabs>
        <w:tab w:val="num" w:pos="360"/>
      </w:tabs>
      <w:spacing w:after="160" w:line="256" w:lineRule="auto"/>
      <w:ind w:left="2232" w:hanging="792"/>
    </w:pPr>
    <w:rPr>
      <w:lang w:val="fr-FR" w:eastAsia="cs-CZ"/>
    </w:rPr>
  </w:style>
  <w:style w:type="paragraph" w:styleId="Nzev">
    <w:name w:val="Title"/>
    <w:aliases w:val="NADPIS X"/>
    <w:basedOn w:val="Normln"/>
    <w:next w:val="Normln"/>
    <w:link w:val="NzevChar"/>
    <w:qFormat/>
    <w:locked/>
    <w:rsid w:val="00331171"/>
    <w:pPr>
      <w:spacing w:before="240"/>
      <w:contextualSpacing/>
      <w:jc w:val="center"/>
    </w:pPr>
    <w:rPr>
      <w:rFonts w:eastAsiaTheme="majorEastAsia" w:cstheme="majorBidi"/>
      <w:b/>
      <w:color w:val="1F497D" w:themeColor="text2"/>
      <w:spacing w:val="-10"/>
      <w:kern w:val="28"/>
      <w:sz w:val="28"/>
      <w:szCs w:val="56"/>
    </w:rPr>
  </w:style>
  <w:style w:type="character" w:customStyle="1" w:styleId="NzevChar">
    <w:name w:val="Název Char"/>
    <w:aliases w:val="NADPIS X Char"/>
    <w:basedOn w:val="Standardnpsmoodstavce"/>
    <w:link w:val="Nzev"/>
    <w:rsid w:val="00331171"/>
    <w:rPr>
      <w:rFonts w:ascii="Arial" w:eastAsiaTheme="majorEastAsia" w:hAnsi="Arial" w:cstheme="majorBidi"/>
      <w:b/>
      <w:color w:val="1F497D" w:themeColor="text2"/>
      <w:spacing w:val="-10"/>
      <w:kern w:val="28"/>
      <w:sz w:val="28"/>
      <w:szCs w:val="56"/>
    </w:rPr>
  </w:style>
  <w:style w:type="character" w:customStyle="1" w:styleId="Nadpis5Char">
    <w:name w:val="Nadpis 5 Char"/>
    <w:basedOn w:val="Standardnpsmoodstavce"/>
    <w:link w:val="Nadpis5"/>
    <w:semiHidden/>
    <w:rsid w:val="005601D3"/>
    <w:rPr>
      <w:rFonts w:asciiTheme="majorHAnsi" w:eastAsiaTheme="majorEastAsia" w:hAnsiTheme="majorHAnsi" w:cstheme="majorBidi"/>
      <w:color w:val="365F91" w:themeColor="accent1" w:themeShade="BF"/>
      <w:szCs w:val="24"/>
    </w:rPr>
  </w:style>
  <w:style w:type="character" w:customStyle="1" w:styleId="Nadpis6Char">
    <w:name w:val="Nadpis 6 Char"/>
    <w:basedOn w:val="Standardnpsmoodstavce"/>
    <w:link w:val="Nadpis6"/>
    <w:semiHidden/>
    <w:rsid w:val="005601D3"/>
    <w:rPr>
      <w:rFonts w:asciiTheme="majorHAnsi" w:eastAsiaTheme="majorEastAsia" w:hAnsiTheme="majorHAnsi" w:cstheme="majorBidi"/>
      <w:color w:val="243F60" w:themeColor="accent1" w:themeShade="7F"/>
      <w:szCs w:val="24"/>
    </w:rPr>
  </w:style>
  <w:style w:type="character" w:customStyle="1" w:styleId="Nadpis7Char">
    <w:name w:val="Nadpis 7 Char"/>
    <w:basedOn w:val="Standardnpsmoodstavce"/>
    <w:link w:val="Nadpis7"/>
    <w:semiHidden/>
    <w:rsid w:val="005601D3"/>
    <w:rPr>
      <w:rFonts w:asciiTheme="majorHAnsi" w:eastAsiaTheme="majorEastAsia" w:hAnsiTheme="majorHAnsi" w:cstheme="majorBidi"/>
      <w:i/>
      <w:iCs/>
      <w:color w:val="243F60" w:themeColor="accent1" w:themeShade="7F"/>
      <w:szCs w:val="24"/>
    </w:rPr>
  </w:style>
  <w:style w:type="character" w:customStyle="1" w:styleId="Nadpis8Char">
    <w:name w:val="Nadpis 8 Char"/>
    <w:basedOn w:val="Standardnpsmoodstavce"/>
    <w:link w:val="Nadpis8"/>
    <w:semiHidden/>
    <w:rsid w:val="005601D3"/>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semiHidden/>
    <w:rsid w:val="005601D3"/>
    <w:rPr>
      <w:rFonts w:asciiTheme="majorHAnsi" w:eastAsiaTheme="majorEastAsia" w:hAnsiTheme="majorHAnsi" w:cstheme="majorBidi"/>
      <w:i/>
      <w:iCs/>
      <w:color w:val="272727" w:themeColor="text1" w:themeTint="D8"/>
      <w:sz w:val="21"/>
      <w:szCs w:val="21"/>
    </w:rPr>
  </w:style>
  <w:style w:type="paragraph" w:customStyle="1" w:styleId="Odstavecabc">
    <w:name w:val="Odstavec abc"/>
    <w:basedOn w:val="Normln"/>
    <w:link w:val="OdstavecabcChar"/>
    <w:qFormat/>
    <w:rsid w:val="00547C49"/>
    <w:pPr>
      <w:numPr>
        <w:numId w:val="4"/>
      </w:numPr>
    </w:pPr>
    <w:rPr>
      <w:rFonts w:eastAsia="Calibri"/>
      <w:lang w:eastAsia="en-US"/>
    </w:rPr>
  </w:style>
  <w:style w:type="paragraph" w:customStyle="1" w:styleId="Odrky">
    <w:name w:val="Odrážky ..."/>
    <w:basedOn w:val="Normln"/>
    <w:link w:val="OdrkyChar"/>
    <w:qFormat/>
    <w:rsid w:val="005131FD"/>
    <w:pPr>
      <w:numPr>
        <w:numId w:val="11"/>
      </w:numPr>
      <w:ind w:left="1077" w:hanging="357"/>
    </w:pPr>
  </w:style>
  <w:style w:type="character" w:customStyle="1" w:styleId="OdstavecabcChar">
    <w:name w:val="Odstavec abc Char"/>
    <w:basedOn w:val="Standardnpsmoodstavce"/>
    <w:link w:val="Odstavecabc"/>
    <w:rsid w:val="00547C49"/>
    <w:rPr>
      <w:rFonts w:ascii="Arial" w:hAnsi="Arial"/>
      <w:szCs w:val="24"/>
      <w:lang w:eastAsia="en-US"/>
    </w:rPr>
  </w:style>
  <w:style w:type="paragraph" w:customStyle="1" w:styleId="Odraky-">
    <w:name w:val="Odražky -"/>
    <w:basedOn w:val="Normln"/>
    <w:next w:val="Normln"/>
    <w:link w:val="Odraky-Char"/>
    <w:qFormat/>
    <w:rsid w:val="00BB7C7C"/>
    <w:pPr>
      <w:numPr>
        <w:numId w:val="13"/>
      </w:numPr>
    </w:pPr>
  </w:style>
  <w:style w:type="character" w:customStyle="1" w:styleId="OdrkyChar">
    <w:name w:val="Odrážky ... Char"/>
    <w:basedOn w:val="Standardnpsmoodstavce"/>
    <w:link w:val="Odrky"/>
    <w:rsid w:val="005131FD"/>
    <w:rPr>
      <w:rFonts w:ascii="Arial" w:eastAsia="Times New Roman" w:hAnsi="Arial"/>
      <w:szCs w:val="24"/>
    </w:rPr>
  </w:style>
  <w:style w:type="character" w:customStyle="1" w:styleId="Odraky-Char">
    <w:name w:val="Odražky - Char"/>
    <w:basedOn w:val="Standardnpsmoodstavce"/>
    <w:link w:val="Odraky-"/>
    <w:rsid w:val="00BB7C7C"/>
    <w:rPr>
      <w:rFonts w:ascii="Arial" w:eastAsia="Times New Roman" w:hAnsi="Arial"/>
      <w:szCs w:val="24"/>
    </w:rPr>
  </w:style>
  <w:style w:type="table" w:styleId="Mkatabulky">
    <w:name w:val="Table Grid"/>
    <w:basedOn w:val="Normlntabulka"/>
    <w:locked/>
    <w:rsid w:val="007E4E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locked/>
    <w:rsid w:val="007E4E90"/>
    <w:rPr>
      <w:b/>
      <w:bCs/>
    </w:rPr>
  </w:style>
  <w:style w:type="paragraph" w:styleId="Nadpisobsahu">
    <w:name w:val="TOC Heading"/>
    <w:basedOn w:val="Nadpis1"/>
    <w:next w:val="Normln"/>
    <w:uiPriority w:val="39"/>
    <w:unhideWhenUsed/>
    <w:qFormat/>
    <w:rsid w:val="00360CBE"/>
    <w:pPr>
      <w:numPr>
        <w:numId w:val="0"/>
      </w:numPr>
      <w:spacing w:before="240" w:after="0" w:line="259" w:lineRule="auto"/>
      <w:outlineLvl w:val="9"/>
    </w:pPr>
    <w:rPr>
      <w:rFonts w:asciiTheme="majorHAnsi" w:hAnsiTheme="majorHAnsi"/>
      <w:b w:val="0"/>
      <w:bCs w:val="0"/>
      <w:caps w:val="0"/>
      <w:color w:val="365F91" w:themeColor="accent1" w:themeShade="BF"/>
      <w:sz w:val="32"/>
      <w:szCs w:val="32"/>
    </w:rPr>
  </w:style>
  <w:style w:type="paragraph" w:styleId="Obsah2">
    <w:name w:val="toc 2"/>
    <w:basedOn w:val="Normln"/>
    <w:next w:val="Normln"/>
    <w:autoRedefine/>
    <w:uiPriority w:val="39"/>
    <w:locked/>
    <w:rsid w:val="00360CBE"/>
    <w:pPr>
      <w:spacing w:after="100"/>
      <w:ind w:left="220"/>
    </w:pPr>
  </w:style>
  <w:style w:type="paragraph" w:styleId="Obsah3">
    <w:name w:val="toc 3"/>
    <w:basedOn w:val="Normln"/>
    <w:next w:val="Normln"/>
    <w:autoRedefine/>
    <w:uiPriority w:val="39"/>
    <w:locked/>
    <w:rsid w:val="00360CBE"/>
    <w:pPr>
      <w:spacing w:after="100"/>
      <w:ind w:left="440"/>
    </w:pPr>
  </w:style>
  <w:style w:type="paragraph" w:styleId="Obsah4">
    <w:name w:val="toc 4"/>
    <w:basedOn w:val="Normln"/>
    <w:next w:val="Normln"/>
    <w:autoRedefine/>
    <w:uiPriority w:val="39"/>
    <w:unhideWhenUsed/>
    <w:locked/>
    <w:rsid w:val="00360CBE"/>
    <w:pPr>
      <w:spacing w:after="100" w:line="259" w:lineRule="auto"/>
      <w:ind w:left="660"/>
      <w:jc w:val="left"/>
    </w:pPr>
    <w:rPr>
      <w:rFonts w:asciiTheme="minorHAnsi" w:eastAsiaTheme="minorEastAsia" w:hAnsiTheme="minorHAnsi" w:cstheme="minorBidi"/>
      <w:szCs w:val="22"/>
    </w:rPr>
  </w:style>
  <w:style w:type="paragraph" w:styleId="Obsah5">
    <w:name w:val="toc 5"/>
    <w:basedOn w:val="Normln"/>
    <w:next w:val="Normln"/>
    <w:autoRedefine/>
    <w:uiPriority w:val="39"/>
    <w:unhideWhenUsed/>
    <w:locked/>
    <w:rsid w:val="00360CBE"/>
    <w:pPr>
      <w:spacing w:after="100" w:line="259" w:lineRule="auto"/>
      <w:ind w:left="880"/>
      <w:jc w:val="left"/>
    </w:pPr>
    <w:rPr>
      <w:rFonts w:asciiTheme="minorHAnsi" w:eastAsiaTheme="minorEastAsia" w:hAnsiTheme="minorHAnsi" w:cstheme="minorBidi"/>
      <w:szCs w:val="22"/>
    </w:rPr>
  </w:style>
  <w:style w:type="paragraph" w:styleId="Obsah6">
    <w:name w:val="toc 6"/>
    <w:basedOn w:val="Normln"/>
    <w:next w:val="Normln"/>
    <w:autoRedefine/>
    <w:uiPriority w:val="39"/>
    <w:unhideWhenUsed/>
    <w:locked/>
    <w:rsid w:val="00360CBE"/>
    <w:pPr>
      <w:spacing w:after="100" w:line="259" w:lineRule="auto"/>
      <w:ind w:left="1100"/>
      <w:jc w:val="left"/>
    </w:pPr>
    <w:rPr>
      <w:rFonts w:asciiTheme="minorHAnsi" w:eastAsiaTheme="minorEastAsia" w:hAnsiTheme="minorHAnsi" w:cstheme="minorBidi"/>
      <w:szCs w:val="22"/>
    </w:rPr>
  </w:style>
  <w:style w:type="paragraph" w:styleId="Obsah7">
    <w:name w:val="toc 7"/>
    <w:basedOn w:val="Normln"/>
    <w:next w:val="Normln"/>
    <w:autoRedefine/>
    <w:uiPriority w:val="39"/>
    <w:unhideWhenUsed/>
    <w:locked/>
    <w:rsid w:val="00360CBE"/>
    <w:pPr>
      <w:spacing w:after="100" w:line="259" w:lineRule="auto"/>
      <w:ind w:left="1320"/>
      <w:jc w:val="left"/>
    </w:pPr>
    <w:rPr>
      <w:rFonts w:asciiTheme="minorHAnsi" w:eastAsiaTheme="minorEastAsia" w:hAnsiTheme="minorHAnsi" w:cstheme="minorBidi"/>
      <w:szCs w:val="22"/>
    </w:rPr>
  </w:style>
  <w:style w:type="paragraph" w:styleId="Obsah8">
    <w:name w:val="toc 8"/>
    <w:basedOn w:val="Normln"/>
    <w:next w:val="Normln"/>
    <w:autoRedefine/>
    <w:uiPriority w:val="39"/>
    <w:unhideWhenUsed/>
    <w:locked/>
    <w:rsid w:val="00360CBE"/>
    <w:pPr>
      <w:spacing w:after="100" w:line="259" w:lineRule="auto"/>
      <w:ind w:left="1540"/>
      <w:jc w:val="left"/>
    </w:pPr>
    <w:rPr>
      <w:rFonts w:asciiTheme="minorHAnsi" w:eastAsiaTheme="minorEastAsia" w:hAnsiTheme="minorHAnsi" w:cstheme="minorBidi"/>
      <w:szCs w:val="22"/>
    </w:rPr>
  </w:style>
  <w:style w:type="paragraph" w:styleId="Obsah9">
    <w:name w:val="toc 9"/>
    <w:basedOn w:val="Normln"/>
    <w:next w:val="Normln"/>
    <w:autoRedefine/>
    <w:uiPriority w:val="39"/>
    <w:unhideWhenUsed/>
    <w:locked/>
    <w:rsid w:val="00360CBE"/>
    <w:pPr>
      <w:spacing w:after="100" w:line="259" w:lineRule="auto"/>
      <w:ind w:left="1760"/>
      <w:jc w:val="left"/>
    </w:pPr>
    <w:rPr>
      <w:rFonts w:asciiTheme="minorHAnsi" w:eastAsiaTheme="minorEastAsia" w:hAnsiTheme="minorHAnsi" w:cstheme="minorBidi"/>
      <w:szCs w:val="22"/>
    </w:rPr>
  </w:style>
  <w:style w:type="character" w:styleId="Nevyeenzmnka">
    <w:name w:val="Unresolved Mention"/>
    <w:basedOn w:val="Standardnpsmoodstavce"/>
    <w:uiPriority w:val="99"/>
    <w:semiHidden/>
    <w:unhideWhenUsed/>
    <w:rsid w:val="00360CBE"/>
    <w:rPr>
      <w:color w:val="605E5C"/>
      <w:shd w:val="clear" w:color="auto" w:fill="E1DFDD"/>
    </w:rPr>
  </w:style>
  <w:style w:type="paragraph" w:styleId="Revize">
    <w:name w:val="Revision"/>
    <w:hidden/>
    <w:uiPriority w:val="99"/>
    <w:semiHidden/>
    <w:rsid w:val="00F62883"/>
    <w:rPr>
      <w:rFonts w:ascii="Arial" w:eastAsia="Times New Roman" w:hAnsi="Arial"/>
      <w:szCs w:val="24"/>
    </w:rPr>
  </w:style>
  <w:style w:type="paragraph" w:customStyle="1" w:styleId="Odstsl">
    <w:name w:val="Odst. čísl."/>
    <w:basedOn w:val="Normln"/>
    <w:link w:val="OdstslChar"/>
    <w:uiPriority w:val="3"/>
    <w:qFormat/>
    <w:rsid w:val="003D3725"/>
    <w:pPr>
      <w:ind w:left="425" w:hanging="141"/>
    </w:pPr>
    <w:rPr>
      <w:rFonts w:ascii="Times New Roman" w:eastAsiaTheme="minorHAnsi" w:hAnsi="Times New Roman" w:cstheme="minorBidi"/>
      <w:sz w:val="20"/>
      <w:szCs w:val="22"/>
      <w:lang w:eastAsia="en-US"/>
    </w:rPr>
  </w:style>
  <w:style w:type="character" w:customStyle="1" w:styleId="OdstslChar">
    <w:name w:val="Odst. čísl. Char"/>
    <w:basedOn w:val="Standardnpsmoodstavce"/>
    <w:link w:val="Odstsl"/>
    <w:uiPriority w:val="3"/>
    <w:rsid w:val="003D3725"/>
    <w:rPr>
      <w:rFonts w:ascii="Times New Roman" w:eastAsiaTheme="minorHAnsi" w:hAnsi="Times New Roman" w:cstheme="minorBidi"/>
      <w:sz w:val="20"/>
      <w:lang w:eastAsia="en-US"/>
    </w:rPr>
  </w:style>
  <w:style w:type="paragraph" w:customStyle="1" w:styleId="Psm">
    <w:name w:val="Písm."/>
    <w:basedOn w:val="Odstsl"/>
    <w:uiPriority w:val="5"/>
    <w:qFormat/>
    <w:rsid w:val="003D3725"/>
    <w:pPr>
      <w:tabs>
        <w:tab w:val="num" w:pos="1788"/>
      </w:tabs>
      <w:ind w:left="1788" w:hanging="720"/>
    </w:pPr>
  </w:style>
  <w:style w:type="paragraph" w:customStyle="1" w:styleId="Odrka">
    <w:name w:val="Odrážka"/>
    <w:basedOn w:val="Psm"/>
    <w:uiPriority w:val="6"/>
    <w:qFormat/>
    <w:rsid w:val="003D3725"/>
    <w:pPr>
      <w:tabs>
        <w:tab w:val="clear" w:pos="1788"/>
        <w:tab w:val="num" w:pos="2148"/>
      </w:tabs>
      <w:ind w:left="993" w:hanging="284"/>
    </w:pPr>
  </w:style>
  <w:style w:type="paragraph" w:customStyle="1" w:styleId="Odstnesl">
    <w:name w:val="Odst. nečísl."/>
    <w:basedOn w:val="Odstsl"/>
    <w:link w:val="OdstneslChar"/>
    <w:uiPriority w:val="4"/>
    <w:qFormat/>
    <w:rsid w:val="00134061"/>
    <w:pPr>
      <w:ind w:firstLine="0"/>
    </w:pPr>
  </w:style>
  <w:style w:type="character" w:customStyle="1" w:styleId="OdstneslChar">
    <w:name w:val="Odst. nečísl. Char"/>
    <w:basedOn w:val="OdstslChar"/>
    <w:link w:val="Odstnesl"/>
    <w:uiPriority w:val="4"/>
    <w:rsid w:val="00134061"/>
    <w:rPr>
      <w:rFonts w:ascii="Times New Roman" w:eastAsiaTheme="minorHAnsi" w:hAnsi="Times New Roman" w:cstheme="minorBidi"/>
      <w:sz w:val="20"/>
      <w:lang w:eastAsia="en-US"/>
    </w:rPr>
  </w:style>
  <w:style w:type="character" w:styleId="Zstupntext">
    <w:name w:val="Placeholder Text"/>
    <w:basedOn w:val="Standardnpsmoodstavce"/>
    <w:uiPriority w:val="99"/>
    <w:semiHidden/>
    <w:rsid w:val="00CB4F39"/>
    <w:rPr>
      <w:color w:val="808080"/>
    </w:rPr>
  </w:style>
  <w:style w:type="paragraph" w:customStyle="1" w:styleId="l6">
    <w:name w:val="l6"/>
    <w:basedOn w:val="Normln"/>
    <w:rsid w:val="0051316F"/>
    <w:pPr>
      <w:spacing w:before="100" w:beforeAutospacing="1" w:after="100" w:afterAutospacing="1"/>
      <w:jc w:val="left"/>
    </w:pPr>
    <w:rPr>
      <w:rFonts w:ascii="Times New Roman" w:hAnsi="Times New Roman"/>
      <w:sz w:val="24"/>
    </w:rPr>
  </w:style>
  <w:style w:type="paragraph" w:customStyle="1" w:styleId="l7">
    <w:name w:val="l7"/>
    <w:basedOn w:val="Normln"/>
    <w:rsid w:val="0051316F"/>
    <w:pPr>
      <w:spacing w:before="100" w:beforeAutospacing="1" w:after="100" w:afterAutospacing="1"/>
      <w:jc w:val="left"/>
    </w:pPr>
    <w:rPr>
      <w:rFonts w:ascii="Times New Roman" w:hAnsi="Times New Roman"/>
      <w:sz w:val="24"/>
    </w:rPr>
  </w:style>
  <w:style w:type="character" w:styleId="PromnnHTML">
    <w:name w:val="HTML Variable"/>
    <w:basedOn w:val="Standardnpsmoodstavce"/>
    <w:uiPriority w:val="99"/>
    <w:semiHidden/>
    <w:unhideWhenUsed/>
    <w:rsid w:val="0051316F"/>
    <w:rPr>
      <w:i/>
      <w:iCs/>
    </w:rPr>
  </w:style>
  <w:style w:type="table" w:customStyle="1" w:styleId="Mkatabulky1">
    <w:name w:val="Mřížka tabulky1"/>
    <w:basedOn w:val="Normlntabulka"/>
    <w:next w:val="Mkatabulky"/>
    <w:uiPriority w:val="39"/>
    <w:rsid w:val="00B73715"/>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ky">
    <w:name w:val="Odražky ..."/>
    <w:basedOn w:val="Normln"/>
    <w:link w:val="OdrakyChar"/>
    <w:qFormat/>
    <w:rsid w:val="00BD4E15"/>
    <w:pPr>
      <w:numPr>
        <w:numId w:val="21"/>
      </w:numPr>
    </w:pPr>
  </w:style>
  <w:style w:type="character" w:customStyle="1" w:styleId="OdrakyChar">
    <w:name w:val="Odražky ... Char"/>
    <w:basedOn w:val="Standardnpsmoodstavce"/>
    <w:link w:val="Odraky"/>
    <w:rsid w:val="00BD4E15"/>
    <w:rPr>
      <w:rFonts w:ascii="Arial" w:eastAsia="Times New Roman"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810868">
      <w:bodyDiv w:val="1"/>
      <w:marLeft w:val="0"/>
      <w:marRight w:val="0"/>
      <w:marTop w:val="0"/>
      <w:marBottom w:val="0"/>
      <w:divBdr>
        <w:top w:val="none" w:sz="0" w:space="0" w:color="auto"/>
        <w:left w:val="none" w:sz="0" w:space="0" w:color="auto"/>
        <w:bottom w:val="none" w:sz="0" w:space="0" w:color="auto"/>
        <w:right w:val="none" w:sz="0" w:space="0" w:color="auto"/>
      </w:divBdr>
    </w:div>
    <w:div w:id="119956440">
      <w:bodyDiv w:val="1"/>
      <w:marLeft w:val="0"/>
      <w:marRight w:val="0"/>
      <w:marTop w:val="0"/>
      <w:marBottom w:val="0"/>
      <w:divBdr>
        <w:top w:val="none" w:sz="0" w:space="0" w:color="auto"/>
        <w:left w:val="none" w:sz="0" w:space="0" w:color="auto"/>
        <w:bottom w:val="none" w:sz="0" w:space="0" w:color="auto"/>
        <w:right w:val="none" w:sz="0" w:space="0" w:color="auto"/>
      </w:divBdr>
    </w:div>
    <w:div w:id="127939369">
      <w:marLeft w:val="0"/>
      <w:marRight w:val="0"/>
      <w:marTop w:val="0"/>
      <w:marBottom w:val="0"/>
      <w:divBdr>
        <w:top w:val="none" w:sz="0" w:space="0" w:color="auto"/>
        <w:left w:val="none" w:sz="0" w:space="0" w:color="auto"/>
        <w:bottom w:val="none" w:sz="0" w:space="0" w:color="auto"/>
        <w:right w:val="none" w:sz="0" w:space="0" w:color="auto"/>
      </w:divBdr>
    </w:div>
    <w:div w:id="182938398">
      <w:bodyDiv w:val="1"/>
      <w:marLeft w:val="0"/>
      <w:marRight w:val="0"/>
      <w:marTop w:val="0"/>
      <w:marBottom w:val="0"/>
      <w:divBdr>
        <w:top w:val="none" w:sz="0" w:space="0" w:color="auto"/>
        <w:left w:val="none" w:sz="0" w:space="0" w:color="auto"/>
        <w:bottom w:val="none" w:sz="0" w:space="0" w:color="auto"/>
        <w:right w:val="none" w:sz="0" w:space="0" w:color="auto"/>
      </w:divBdr>
    </w:div>
    <w:div w:id="192304733">
      <w:bodyDiv w:val="1"/>
      <w:marLeft w:val="0"/>
      <w:marRight w:val="0"/>
      <w:marTop w:val="0"/>
      <w:marBottom w:val="0"/>
      <w:divBdr>
        <w:top w:val="none" w:sz="0" w:space="0" w:color="auto"/>
        <w:left w:val="none" w:sz="0" w:space="0" w:color="auto"/>
        <w:bottom w:val="none" w:sz="0" w:space="0" w:color="auto"/>
        <w:right w:val="none" w:sz="0" w:space="0" w:color="auto"/>
      </w:divBdr>
    </w:div>
    <w:div w:id="579174350">
      <w:bodyDiv w:val="1"/>
      <w:marLeft w:val="0"/>
      <w:marRight w:val="0"/>
      <w:marTop w:val="0"/>
      <w:marBottom w:val="0"/>
      <w:divBdr>
        <w:top w:val="none" w:sz="0" w:space="0" w:color="auto"/>
        <w:left w:val="none" w:sz="0" w:space="0" w:color="auto"/>
        <w:bottom w:val="none" w:sz="0" w:space="0" w:color="auto"/>
        <w:right w:val="none" w:sz="0" w:space="0" w:color="auto"/>
      </w:divBdr>
    </w:div>
    <w:div w:id="934366505">
      <w:bodyDiv w:val="1"/>
      <w:marLeft w:val="0"/>
      <w:marRight w:val="0"/>
      <w:marTop w:val="0"/>
      <w:marBottom w:val="0"/>
      <w:divBdr>
        <w:top w:val="none" w:sz="0" w:space="0" w:color="auto"/>
        <w:left w:val="none" w:sz="0" w:space="0" w:color="auto"/>
        <w:bottom w:val="none" w:sz="0" w:space="0" w:color="auto"/>
        <w:right w:val="none" w:sz="0" w:space="0" w:color="auto"/>
      </w:divBdr>
    </w:div>
    <w:div w:id="1103107926">
      <w:bodyDiv w:val="1"/>
      <w:marLeft w:val="0"/>
      <w:marRight w:val="0"/>
      <w:marTop w:val="0"/>
      <w:marBottom w:val="0"/>
      <w:divBdr>
        <w:top w:val="none" w:sz="0" w:space="0" w:color="auto"/>
        <w:left w:val="none" w:sz="0" w:space="0" w:color="auto"/>
        <w:bottom w:val="none" w:sz="0" w:space="0" w:color="auto"/>
        <w:right w:val="none" w:sz="0" w:space="0" w:color="auto"/>
      </w:divBdr>
    </w:div>
    <w:div w:id="1149320814">
      <w:bodyDiv w:val="1"/>
      <w:marLeft w:val="0"/>
      <w:marRight w:val="0"/>
      <w:marTop w:val="0"/>
      <w:marBottom w:val="0"/>
      <w:divBdr>
        <w:top w:val="none" w:sz="0" w:space="0" w:color="auto"/>
        <w:left w:val="none" w:sz="0" w:space="0" w:color="auto"/>
        <w:bottom w:val="none" w:sz="0" w:space="0" w:color="auto"/>
        <w:right w:val="none" w:sz="0" w:space="0" w:color="auto"/>
      </w:divBdr>
    </w:div>
    <w:div w:id="1270577204">
      <w:bodyDiv w:val="1"/>
      <w:marLeft w:val="0"/>
      <w:marRight w:val="0"/>
      <w:marTop w:val="0"/>
      <w:marBottom w:val="0"/>
      <w:divBdr>
        <w:top w:val="none" w:sz="0" w:space="0" w:color="auto"/>
        <w:left w:val="none" w:sz="0" w:space="0" w:color="auto"/>
        <w:bottom w:val="none" w:sz="0" w:space="0" w:color="auto"/>
        <w:right w:val="none" w:sz="0" w:space="0" w:color="auto"/>
      </w:divBdr>
    </w:div>
    <w:div w:id="1350909095">
      <w:bodyDiv w:val="1"/>
      <w:marLeft w:val="0"/>
      <w:marRight w:val="0"/>
      <w:marTop w:val="0"/>
      <w:marBottom w:val="0"/>
      <w:divBdr>
        <w:top w:val="none" w:sz="0" w:space="0" w:color="auto"/>
        <w:left w:val="none" w:sz="0" w:space="0" w:color="auto"/>
        <w:bottom w:val="none" w:sz="0" w:space="0" w:color="auto"/>
        <w:right w:val="none" w:sz="0" w:space="0" w:color="auto"/>
      </w:divBdr>
    </w:div>
    <w:div w:id="1378164194">
      <w:bodyDiv w:val="1"/>
      <w:marLeft w:val="0"/>
      <w:marRight w:val="0"/>
      <w:marTop w:val="0"/>
      <w:marBottom w:val="0"/>
      <w:divBdr>
        <w:top w:val="none" w:sz="0" w:space="0" w:color="auto"/>
        <w:left w:val="none" w:sz="0" w:space="0" w:color="auto"/>
        <w:bottom w:val="none" w:sz="0" w:space="0" w:color="auto"/>
        <w:right w:val="none" w:sz="0" w:space="0" w:color="auto"/>
      </w:divBdr>
    </w:div>
    <w:div w:id="1383409138">
      <w:bodyDiv w:val="1"/>
      <w:marLeft w:val="0"/>
      <w:marRight w:val="0"/>
      <w:marTop w:val="0"/>
      <w:marBottom w:val="0"/>
      <w:divBdr>
        <w:top w:val="none" w:sz="0" w:space="0" w:color="auto"/>
        <w:left w:val="none" w:sz="0" w:space="0" w:color="auto"/>
        <w:bottom w:val="none" w:sz="0" w:space="0" w:color="auto"/>
        <w:right w:val="none" w:sz="0" w:space="0" w:color="auto"/>
      </w:divBdr>
    </w:div>
    <w:div w:id="1402867789">
      <w:bodyDiv w:val="1"/>
      <w:marLeft w:val="0"/>
      <w:marRight w:val="0"/>
      <w:marTop w:val="0"/>
      <w:marBottom w:val="0"/>
      <w:divBdr>
        <w:top w:val="none" w:sz="0" w:space="0" w:color="auto"/>
        <w:left w:val="none" w:sz="0" w:space="0" w:color="auto"/>
        <w:bottom w:val="none" w:sz="0" w:space="0" w:color="auto"/>
        <w:right w:val="none" w:sz="0" w:space="0" w:color="auto"/>
      </w:divBdr>
    </w:div>
    <w:div w:id="1505626590">
      <w:bodyDiv w:val="1"/>
      <w:marLeft w:val="0"/>
      <w:marRight w:val="0"/>
      <w:marTop w:val="0"/>
      <w:marBottom w:val="0"/>
      <w:divBdr>
        <w:top w:val="none" w:sz="0" w:space="0" w:color="auto"/>
        <w:left w:val="none" w:sz="0" w:space="0" w:color="auto"/>
        <w:bottom w:val="none" w:sz="0" w:space="0" w:color="auto"/>
        <w:right w:val="none" w:sz="0" w:space="0" w:color="auto"/>
      </w:divBdr>
    </w:div>
    <w:div w:id="1731925241">
      <w:bodyDiv w:val="1"/>
      <w:marLeft w:val="0"/>
      <w:marRight w:val="0"/>
      <w:marTop w:val="0"/>
      <w:marBottom w:val="0"/>
      <w:divBdr>
        <w:top w:val="none" w:sz="0" w:space="0" w:color="auto"/>
        <w:left w:val="none" w:sz="0" w:space="0" w:color="auto"/>
        <w:bottom w:val="none" w:sz="0" w:space="0" w:color="auto"/>
        <w:right w:val="none" w:sz="0" w:space="0" w:color="auto"/>
      </w:divBdr>
    </w:div>
    <w:div w:id="1924684867">
      <w:bodyDiv w:val="1"/>
      <w:marLeft w:val="0"/>
      <w:marRight w:val="0"/>
      <w:marTop w:val="0"/>
      <w:marBottom w:val="0"/>
      <w:divBdr>
        <w:top w:val="none" w:sz="0" w:space="0" w:color="auto"/>
        <w:left w:val="none" w:sz="0" w:space="0" w:color="auto"/>
        <w:bottom w:val="none" w:sz="0" w:space="0" w:color="auto"/>
        <w:right w:val="none" w:sz="0" w:space="0" w:color="auto"/>
      </w:divBdr>
    </w:div>
    <w:div w:id="2018849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azky.spucr.cz/contract_display_27955.html" TargetMode="External"/><Relationship Id="rId13" Type="http://schemas.openxmlformats.org/officeDocument/2006/relationships/hyperlink" Target="https://view.officeapps.live.com/op/view.aspx?src=https%3A%2F%2Fportal-vz.cz%2Fwp-content%2Fuploads%2F2022%2F04%2FSankce-1.docx&amp;wdOrigin=BROWSELINK"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azky.spucr.cz/data/manual/EZAK-Manual-Dodavatele.pdf"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azky.spucr.cz/vz00043153"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zakazky.spucr.cz/vz00043153"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zakazky.spucr.cz/vz00043153" TargetMode="External"/><Relationship Id="rId14" Type="http://schemas.openxmlformats.org/officeDocument/2006/relationships/hyperlink" Target="https://zakazky.spucr.cz/"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spucr.cz/pozemkove-upravy/pravni-predpisy-a-metodiky/metodicky-navod-k-provadeni-pozemkovych-uprav-a-technicky-standard-planu-spolecnych-zarizeni"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CFF66A-9C4F-4FD8-A369-B19D39CCF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26</Pages>
  <Words>10021</Words>
  <Characters>59125</Characters>
  <Application>Microsoft Office Word</Application>
  <DocSecurity>0</DocSecurity>
  <Lines>492</Lines>
  <Paragraphs>138</Paragraphs>
  <ScaleCrop>false</ScaleCrop>
  <HeadingPairs>
    <vt:vector size="2" baseType="variant">
      <vt:variant>
        <vt:lpstr>Název</vt:lpstr>
      </vt:variant>
      <vt:variant>
        <vt:i4>1</vt:i4>
      </vt:variant>
    </vt:vector>
  </HeadingPairs>
  <TitlesOfParts>
    <vt:vector size="1" baseType="lpstr">
      <vt:lpstr>POZEMKOVÝ FOND  ČESKÉ REPUBLIKY</vt:lpstr>
    </vt:vector>
  </TitlesOfParts>
  <Company>Havel, Holásek &amp; Partners</Company>
  <LinksUpToDate>false</LinksUpToDate>
  <CharactersWithSpaces>69008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POZEMKOVÝ FOND  ČESKÉ REPUBLIKY</dc:title>
  <dc:subject/>
  <dc:creator>Spottova</dc:creator>
  <cp:keywords/>
  <dc:description/>
  <cp:lastModifiedBy>Hošková Žaneta Mgr.</cp:lastModifiedBy>
  <cp:revision>59</cp:revision>
  <cp:lastPrinted>2020-09-23T12:09:00Z</cp:lastPrinted>
  <dcterms:created xsi:type="dcterms:W3CDTF">2022-05-10T08:36:00Z</dcterms:created>
  <dcterms:modified xsi:type="dcterms:W3CDTF">2023-05-31T12:58:00Z</dcterms:modified>
</cp:coreProperties>
</file>